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#86</w:t>
      </w:r>
      <w:r w:rsidR="00A569A4" w:rsidRPr="00525CF4">
        <w:rPr>
          <w:rFonts w:ascii="Arial" w:hAnsi="Arial" w:cs="Arial"/>
          <w:b/>
          <w:bCs/>
          <w:sz w:val="22"/>
          <w:lang w:val="en-GB"/>
        </w:rPr>
        <w:t xml:space="preserve"> </w:t>
      </w:r>
      <w:r w:rsidR="00585079">
        <w:rPr>
          <w:rFonts w:ascii="Arial" w:hAnsi="Arial" w:cs="Arial"/>
          <w:b/>
          <w:bCs/>
          <w:sz w:val="22"/>
          <w:lang w:val="en-GB"/>
        </w:rPr>
        <w:t xml:space="preserve">                             </w:t>
      </w:r>
      <w:r w:rsidR="00991963">
        <w:rPr>
          <w:rFonts w:ascii="Arial" w:hAnsi="Arial" w:cs="Arial"/>
          <w:b/>
          <w:bCs/>
          <w:sz w:val="22"/>
          <w:lang w:val="en-GB"/>
        </w:rPr>
        <w:tab/>
      </w:r>
      <w:r w:rsidR="00991963">
        <w:rPr>
          <w:rFonts w:ascii="Arial" w:hAnsi="Arial" w:cs="Arial"/>
          <w:b/>
          <w:bCs/>
          <w:sz w:val="22"/>
          <w:lang w:val="en-GB"/>
        </w:rPr>
        <w:tab/>
      </w:r>
      <w:r>
        <w:rPr>
          <w:rFonts w:ascii="Arial" w:hAnsi="Arial" w:cs="Arial"/>
          <w:b/>
          <w:bCs/>
          <w:sz w:val="22"/>
          <w:lang w:val="en-GB"/>
        </w:rPr>
        <w:t xml:space="preserve">      </w:t>
      </w:r>
      <w:r w:rsidR="00B87244">
        <w:rPr>
          <w:rFonts w:ascii="Arial" w:hAnsi="Arial" w:cs="Arial"/>
          <w:b/>
          <w:bCs/>
          <w:sz w:val="22"/>
          <w:lang w:val="en-GB"/>
        </w:rPr>
        <w:t>R1-</w:t>
      </w:r>
      <w:r w:rsidR="00765BB9">
        <w:rPr>
          <w:rFonts w:ascii="Arial" w:hAnsi="Arial" w:cs="Arial" w:hint="eastAsia"/>
          <w:b/>
          <w:bCs/>
          <w:sz w:val="22"/>
          <w:lang w:val="en-GB"/>
        </w:rPr>
        <w:t>16</w:t>
      </w:r>
      <w:r w:rsidR="00506DC9">
        <w:rPr>
          <w:rFonts w:ascii="Arial" w:hAnsi="Arial" w:cs="Arial"/>
          <w:b/>
          <w:bCs/>
          <w:sz w:val="22"/>
          <w:lang w:val="en-GB"/>
        </w:rPr>
        <w:t>6492</w:t>
      </w:r>
      <w:r w:rsidR="00A569A4" w:rsidRPr="00525CF4">
        <w:rPr>
          <w:rFonts w:ascii="Arial" w:hAnsi="Arial" w:cs="Arial" w:hint="eastAsia"/>
          <w:b/>
          <w:bCs/>
          <w:sz w:val="22"/>
          <w:lang w:val="en-GB"/>
        </w:rPr>
        <w:t xml:space="preserve"> </w:t>
      </w:r>
    </w:p>
    <w:p w:rsidR="00A569A4" w:rsidRPr="00525CF4" w:rsidRDefault="000D5FF3"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Gothenburg</w:t>
      </w:r>
      <w:r w:rsidR="00B87244">
        <w:rPr>
          <w:rFonts w:ascii="Arial" w:hAnsi="Arial" w:cs="Arial"/>
          <w:b/>
          <w:bCs/>
          <w:sz w:val="22"/>
          <w:lang w:val="en-GB"/>
        </w:rPr>
        <w:t xml:space="preserve">, </w:t>
      </w:r>
      <w:r>
        <w:rPr>
          <w:rFonts w:ascii="Arial" w:hAnsi="Arial" w:cs="Arial"/>
          <w:b/>
          <w:bCs/>
          <w:sz w:val="22"/>
          <w:lang w:val="en-GB"/>
        </w:rPr>
        <w:t>Sweden</w:t>
      </w:r>
      <w:r w:rsidR="00D82A53">
        <w:rPr>
          <w:rFonts w:ascii="Arial" w:hAnsi="Arial" w:cs="Arial"/>
          <w:b/>
          <w:bCs/>
          <w:sz w:val="22"/>
          <w:lang w:val="en-GB"/>
        </w:rPr>
        <w:t xml:space="preserve">, </w:t>
      </w:r>
      <w:r>
        <w:rPr>
          <w:rFonts w:ascii="Arial" w:hAnsi="Arial" w:cs="Arial"/>
          <w:b/>
          <w:bCs/>
          <w:sz w:val="22"/>
          <w:lang w:val="en-GB"/>
        </w:rPr>
        <w:t>22</w:t>
      </w:r>
      <w:r w:rsidR="00991963">
        <w:rPr>
          <w:rFonts w:ascii="Arial" w:hAnsi="Arial" w:cs="Arial"/>
          <w:b/>
          <w:bCs/>
          <w:sz w:val="22"/>
          <w:lang w:val="en-GB"/>
        </w:rPr>
        <w:t>rd</w:t>
      </w:r>
      <w:r w:rsidR="00A569A4" w:rsidRPr="00525CF4">
        <w:rPr>
          <w:rFonts w:ascii="Arial" w:hAnsi="Arial" w:cs="Arial"/>
          <w:b/>
          <w:bCs/>
          <w:sz w:val="22"/>
          <w:lang w:val="en-GB"/>
        </w:rPr>
        <w:t xml:space="preserve"> - </w:t>
      </w:r>
      <w:r>
        <w:rPr>
          <w:rFonts w:ascii="Arial" w:hAnsi="Arial" w:cs="Arial"/>
          <w:b/>
          <w:bCs/>
          <w:sz w:val="22"/>
          <w:lang w:val="en-GB"/>
        </w:rPr>
        <w:t>26</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August</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991963">
        <w:rPr>
          <w:rFonts w:ascii="Arial" w:hAnsi="Arial" w:cs="Arial"/>
          <w:b/>
          <w:bCs/>
          <w:sz w:val="22"/>
          <w:lang w:val="en-GB"/>
        </w:rPr>
        <w:t xml:space="preserve">Frequency multiplexing </w:t>
      </w:r>
      <w:r w:rsidR="00506DC9">
        <w:rPr>
          <w:rFonts w:ascii="Arial" w:hAnsi="Arial" w:cs="Arial"/>
          <w:b/>
          <w:bCs/>
          <w:sz w:val="22"/>
          <w:lang w:val="en-GB"/>
        </w:rPr>
        <w:t xml:space="preserve">of </w:t>
      </w:r>
      <w:r w:rsidR="00991963">
        <w:rPr>
          <w:rFonts w:ascii="Arial" w:hAnsi="Arial" w:cs="Arial"/>
          <w:b/>
          <w:bCs/>
          <w:sz w:val="22"/>
          <w:lang w:val="en-GB"/>
        </w:rPr>
        <w:t>numerologies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506DC9">
        <w:rPr>
          <w:rFonts w:ascii="Arial" w:hAnsi="Arial" w:cs="Arial"/>
          <w:b/>
          <w:bCs/>
          <w:sz w:val="22"/>
          <w:lang w:val="en-GB"/>
        </w:rPr>
        <w:t>8.1.3.1</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A569A4" w:rsidRPr="00E705BF" w:rsidRDefault="00A569A4" w:rsidP="00A569A4">
      <w:pPr>
        <w:numPr>
          <w:ilvl w:val="0"/>
          <w:numId w:val="1"/>
        </w:numPr>
        <w:ind w:left="357" w:hanging="357"/>
        <w:rPr>
          <w:b/>
          <w:sz w:val="30"/>
          <w:szCs w:val="30"/>
        </w:rPr>
      </w:pPr>
      <w:r w:rsidRPr="00E705BF">
        <w:rPr>
          <w:b/>
          <w:sz w:val="30"/>
          <w:szCs w:val="30"/>
        </w:rPr>
        <w:t>Introduction</w:t>
      </w:r>
    </w:p>
    <w:p w:rsidR="00991963" w:rsidRDefault="004C46E1" w:rsidP="00982957">
      <w:pPr>
        <w:adjustRightInd/>
        <w:snapToGrid w:val="0"/>
        <w:spacing w:afterLines="50" w:line="276" w:lineRule="auto"/>
        <w:jc w:val="both"/>
        <w:rPr>
          <w:szCs w:val="20"/>
        </w:rPr>
      </w:pPr>
      <w:r w:rsidRPr="00932248">
        <w:rPr>
          <w:szCs w:val="20"/>
        </w:rPr>
        <w:t>In RAN</w:t>
      </w:r>
      <w:r w:rsidR="00991963">
        <w:rPr>
          <w:szCs w:val="20"/>
        </w:rPr>
        <w:t>1</w:t>
      </w:r>
      <w:r w:rsidRPr="00932248">
        <w:rPr>
          <w:szCs w:val="20"/>
        </w:rPr>
        <w:t>#</w:t>
      </w:r>
      <w:r w:rsidR="00991963">
        <w:rPr>
          <w:szCs w:val="20"/>
        </w:rPr>
        <w:t>84bis</w:t>
      </w:r>
      <w:r w:rsidR="00A569A4" w:rsidRPr="00932248">
        <w:rPr>
          <w:szCs w:val="20"/>
        </w:rPr>
        <w:t>,</w:t>
      </w:r>
      <w:r w:rsidR="00991963">
        <w:rPr>
          <w:szCs w:val="20"/>
        </w:rPr>
        <w:t xml:space="preserve"> it was agreed that</w:t>
      </w:r>
      <w:r w:rsidR="00A0363B">
        <w:rPr>
          <w:szCs w:val="20"/>
        </w:rPr>
        <w:t xml:space="preserve"> for NR,</w:t>
      </w:r>
      <w:r w:rsidR="00991963">
        <w:rPr>
          <w:szCs w:val="20"/>
        </w:rPr>
        <w:t xml:space="preserve"> </w:t>
      </w:r>
      <w:r w:rsidR="00FD6B97">
        <w:rPr>
          <w:szCs w:val="20"/>
        </w:rPr>
        <w:t xml:space="preserve">multiple </w:t>
      </w:r>
      <w:r w:rsidR="00112AC8">
        <w:rPr>
          <w:szCs w:val="20"/>
        </w:rPr>
        <w:t xml:space="preserve">OFDM </w:t>
      </w:r>
      <w:r w:rsidR="00FD6B97">
        <w:rPr>
          <w:szCs w:val="20"/>
        </w:rPr>
        <w:t xml:space="preserve">numerologies can be used in the same frequency band </w:t>
      </w:r>
      <w:r w:rsidR="0010582D">
        <w:rPr>
          <w:szCs w:val="20"/>
        </w:rPr>
        <w:fldChar w:fldCharType="begin"/>
      </w:r>
      <w:r w:rsidR="00FD6B97">
        <w:rPr>
          <w:szCs w:val="20"/>
        </w:rPr>
        <w:instrText xml:space="preserve"> REF _Ref449620942 \r \h </w:instrText>
      </w:r>
      <w:r w:rsidR="0010582D">
        <w:rPr>
          <w:szCs w:val="20"/>
        </w:rPr>
      </w:r>
      <w:r w:rsidR="0010582D">
        <w:rPr>
          <w:szCs w:val="20"/>
        </w:rPr>
        <w:fldChar w:fldCharType="separate"/>
      </w:r>
      <w:r w:rsidR="00F610CA">
        <w:rPr>
          <w:szCs w:val="20"/>
        </w:rPr>
        <w:t>[1]</w:t>
      </w:r>
      <w:r w:rsidR="0010582D">
        <w:rPr>
          <w:szCs w:val="20"/>
        </w:rPr>
        <w:fldChar w:fldCharType="end"/>
      </w:r>
      <w:r w:rsidR="00112AC8">
        <w:rPr>
          <w:szCs w:val="20"/>
        </w:rPr>
        <w:t xml:space="preserve">. An OFDM numerology </w:t>
      </w:r>
      <w:r w:rsidR="0062638D">
        <w:rPr>
          <w:szCs w:val="20"/>
        </w:rPr>
        <w:t>may include</w:t>
      </w:r>
      <w:r w:rsidR="000D5FF3">
        <w:rPr>
          <w:szCs w:val="20"/>
        </w:rPr>
        <w:t xml:space="preserve"> aspects like.</w:t>
      </w:r>
    </w:p>
    <w:p w:rsidR="00112AC8" w:rsidRDefault="00112AC8" w:rsidP="00982957">
      <w:pPr>
        <w:pStyle w:val="ListParagraph"/>
        <w:numPr>
          <w:ilvl w:val="0"/>
          <w:numId w:val="20"/>
        </w:numPr>
        <w:adjustRightInd/>
        <w:snapToGrid w:val="0"/>
        <w:spacing w:afterLines="50" w:line="276" w:lineRule="auto"/>
        <w:ind w:firstLineChars="0"/>
        <w:jc w:val="both"/>
        <w:rPr>
          <w:szCs w:val="20"/>
        </w:rPr>
      </w:pPr>
      <w:r>
        <w:rPr>
          <w:szCs w:val="20"/>
        </w:rPr>
        <w:t>Subcarrier spacing</w:t>
      </w:r>
    </w:p>
    <w:p w:rsidR="00112AC8" w:rsidRDefault="00112AC8" w:rsidP="00982957">
      <w:pPr>
        <w:pStyle w:val="ListParagraph"/>
        <w:numPr>
          <w:ilvl w:val="0"/>
          <w:numId w:val="20"/>
        </w:numPr>
        <w:adjustRightInd/>
        <w:snapToGrid w:val="0"/>
        <w:spacing w:afterLines="50" w:line="276" w:lineRule="auto"/>
        <w:ind w:firstLineChars="0"/>
        <w:jc w:val="both"/>
        <w:rPr>
          <w:szCs w:val="20"/>
        </w:rPr>
      </w:pPr>
      <w:r>
        <w:rPr>
          <w:szCs w:val="20"/>
        </w:rPr>
        <w:t>OFDM symbol duration(s)</w:t>
      </w:r>
    </w:p>
    <w:p w:rsidR="00112AC8" w:rsidRDefault="00112AC8" w:rsidP="00982957">
      <w:pPr>
        <w:pStyle w:val="ListParagraph"/>
        <w:numPr>
          <w:ilvl w:val="0"/>
          <w:numId w:val="20"/>
        </w:numPr>
        <w:adjustRightInd/>
        <w:snapToGrid w:val="0"/>
        <w:spacing w:afterLines="50" w:line="276" w:lineRule="auto"/>
        <w:ind w:firstLineChars="0"/>
        <w:jc w:val="both"/>
        <w:rPr>
          <w:szCs w:val="20"/>
        </w:rPr>
      </w:pPr>
      <w:r>
        <w:rPr>
          <w:szCs w:val="20"/>
        </w:rPr>
        <w:t>Cyclic prefix (CP) duration(s)</w:t>
      </w:r>
    </w:p>
    <w:p w:rsidR="00112AC8" w:rsidRDefault="0062638D" w:rsidP="00982957">
      <w:pPr>
        <w:pStyle w:val="ListParagraph"/>
        <w:numPr>
          <w:ilvl w:val="0"/>
          <w:numId w:val="20"/>
        </w:numPr>
        <w:adjustRightInd/>
        <w:snapToGrid w:val="0"/>
        <w:spacing w:afterLines="50" w:line="276" w:lineRule="auto"/>
        <w:ind w:firstLineChars="0"/>
        <w:jc w:val="both"/>
        <w:rPr>
          <w:szCs w:val="20"/>
        </w:rPr>
      </w:pPr>
      <w:r>
        <w:rPr>
          <w:szCs w:val="20"/>
        </w:rPr>
        <w:t>The number of symbols per subframe</w:t>
      </w:r>
    </w:p>
    <w:p w:rsidR="0062638D" w:rsidRPr="00112AC8" w:rsidRDefault="0062638D" w:rsidP="00982957">
      <w:pPr>
        <w:pStyle w:val="ListParagraph"/>
        <w:numPr>
          <w:ilvl w:val="0"/>
          <w:numId w:val="20"/>
        </w:numPr>
        <w:adjustRightInd/>
        <w:snapToGrid w:val="0"/>
        <w:spacing w:afterLines="50" w:line="276" w:lineRule="auto"/>
        <w:ind w:firstLineChars="0"/>
        <w:jc w:val="both"/>
        <w:rPr>
          <w:szCs w:val="20"/>
        </w:rPr>
      </w:pPr>
      <w:r>
        <w:rPr>
          <w:szCs w:val="20"/>
        </w:rPr>
        <w:t>Combinations of sampling rate and DFT size</w:t>
      </w:r>
    </w:p>
    <w:p w:rsidR="008459AF" w:rsidRDefault="008459AF" w:rsidP="00982957">
      <w:pPr>
        <w:adjustRightInd/>
        <w:snapToGrid w:val="0"/>
        <w:spacing w:afterLines="50" w:line="276" w:lineRule="auto"/>
        <w:jc w:val="both"/>
        <w:rPr>
          <w:szCs w:val="20"/>
        </w:rPr>
      </w:pPr>
      <w:r>
        <w:rPr>
          <w:szCs w:val="20"/>
        </w:rPr>
        <w:t>In this contribution a solution is proposed how numerologies with different sub-carrier spacing can be multiplexed in the frequency domain. The concept is first presented for numerologies that are generated by scaling of a</w:t>
      </w:r>
      <w:r w:rsidR="001F0617">
        <w:rPr>
          <w:szCs w:val="20"/>
        </w:rPr>
        <w:t xml:space="preserve"> common basic sub-carrier spacing</w:t>
      </w:r>
      <w:r w:rsidR="00506DC9">
        <w:rPr>
          <w:szCs w:val="20"/>
        </w:rPr>
        <w:t xml:space="preserve"> (i.e. only f1 is used</w:t>
      </w:r>
      <w:r w:rsidR="004102F1">
        <w:rPr>
          <w:szCs w:val="20"/>
        </w:rPr>
        <w:t xml:space="preserve"> – as decided for the current working assumption</w:t>
      </w:r>
      <w:r w:rsidR="00506DC9">
        <w:rPr>
          <w:szCs w:val="20"/>
        </w:rPr>
        <w:t>)</w:t>
      </w:r>
      <w:r w:rsidR="004102F1">
        <w:rPr>
          <w:szCs w:val="20"/>
        </w:rPr>
        <w:t>.</w:t>
      </w:r>
      <w:r w:rsidR="00506DC9">
        <w:rPr>
          <w:szCs w:val="20"/>
        </w:rPr>
        <w:t xml:space="preserve"> </w:t>
      </w:r>
      <w:r w:rsidR="004102F1">
        <w:rPr>
          <w:szCs w:val="20"/>
        </w:rPr>
        <w:t>T</w:t>
      </w:r>
      <w:r w:rsidR="001F0617">
        <w:rPr>
          <w:szCs w:val="20"/>
        </w:rPr>
        <w:t>hen</w:t>
      </w:r>
      <w:r w:rsidR="004102F1">
        <w:rPr>
          <w:szCs w:val="20"/>
        </w:rPr>
        <w:t>, for the purpose of forward compatibility, it is investigated how this mechanism can</w:t>
      </w:r>
      <w:r>
        <w:rPr>
          <w:szCs w:val="20"/>
        </w:rPr>
        <w:t xml:space="preserve"> </w:t>
      </w:r>
      <w:r w:rsidR="004102F1">
        <w:rPr>
          <w:szCs w:val="20"/>
        </w:rPr>
        <w:t xml:space="preserve">be </w:t>
      </w:r>
      <w:r>
        <w:rPr>
          <w:szCs w:val="20"/>
        </w:rPr>
        <w:t xml:space="preserve">extended to arbitrary </w:t>
      </w:r>
      <w:r w:rsidR="00506DC9">
        <w:rPr>
          <w:szCs w:val="20"/>
        </w:rPr>
        <w:t xml:space="preserve">basic </w:t>
      </w:r>
      <w:r>
        <w:rPr>
          <w:szCs w:val="20"/>
        </w:rPr>
        <w:t>sub-carrier spacing</w:t>
      </w:r>
      <w:r w:rsidR="00506DC9">
        <w:rPr>
          <w:szCs w:val="20"/>
        </w:rPr>
        <w:t xml:space="preserve"> (e.g. f1 and f2 can be us</w:t>
      </w:r>
      <w:r w:rsidR="005520CA">
        <w:rPr>
          <w:szCs w:val="20"/>
        </w:rPr>
        <w:t>ed as basic sub-carrier spacing</w:t>
      </w:r>
      <w:r w:rsidR="00506DC9">
        <w:rPr>
          <w:szCs w:val="20"/>
        </w:rPr>
        <w:t>)</w:t>
      </w:r>
      <w:r>
        <w:rPr>
          <w:szCs w:val="20"/>
        </w:rPr>
        <w:t xml:space="preserve"> </w:t>
      </w:r>
    </w:p>
    <w:p w:rsidR="00412643" w:rsidRDefault="00804288" w:rsidP="00412643">
      <w:pPr>
        <w:numPr>
          <w:ilvl w:val="0"/>
          <w:numId w:val="1"/>
        </w:numPr>
        <w:ind w:left="357" w:hanging="357"/>
        <w:rPr>
          <w:b/>
          <w:sz w:val="30"/>
          <w:szCs w:val="30"/>
        </w:rPr>
      </w:pPr>
      <w:bookmarkStart w:id="2" w:name="_Ref450154210"/>
      <w:r>
        <w:rPr>
          <w:b/>
          <w:sz w:val="30"/>
          <w:szCs w:val="30"/>
        </w:rPr>
        <w:t>Guard-bands Between Numerologies</w:t>
      </w:r>
      <w:bookmarkEnd w:id="2"/>
    </w:p>
    <w:p w:rsidR="00251E7C" w:rsidRDefault="002973B9" w:rsidP="00982957">
      <w:pPr>
        <w:adjustRightInd/>
        <w:snapToGrid w:val="0"/>
        <w:spacing w:afterLines="50" w:line="276" w:lineRule="auto"/>
        <w:jc w:val="both"/>
        <w:rPr>
          <w:szCs w:val="20"/>
        </w:rPr>
      </w:pPr>
      <w:r>
        <w:rPr>
          <w:szCs w:val="20"/>
        </w:rPr>
        <w:t xml:space="preserve">If multiple </w:t>
      </w:r>
      <w:r w:rsidR="00E0055C">
        <w:rPr>
          <w:szCs w:val="20"/>
        </w:rPr>
        <w:t xml:space="preserve">OFDM </w:t>
      </w:r>
      <w:r>
        <w:rPr>
          <w:szCs w:val="20"/>
        </w:rPr>
        <w:t>numerologies are frequency multiplexed in the same band, the ort</w:t>
      </w:r>
      <w:r w:rsidR="00693A87">
        <w:rPr>
          <w:szCs w:val="20"/>
        </w:rPr>
        <w:t xml:space="preserve">hogonality of OFDM is </w:t>
      </w:r>
      <w:r>
        <w:rPr>
          <w:szCs w:val="20"/>
        </w:rPr>
        <w:t>lost.</w:t>
      </w:r>
      <w:r w:rsidR="00693A87">
        <w:rPr>
          <w:szCs w:val="20"/>
        </w:rPr>
        <w:t xml:space="preserve"> This is the case no matter if the numerologies are derived </w:t>
      </w:r>
      <w:r w:rsidR="00506DC9">
        <w:rPr>
          <w:szCs w:val="20"/>
        </w:rPr>
        <w:t xml:space="preserve">through scaling </w:t>
      </w:r>
      <w:r w:rsidR="00693A87">
        <w:rPr>
          <w:szCs w:val="20"/>
        </w:rPr>
        <w:t xml:space="preserve">from </w:t>
      </w:r>
      <w:r w:rsidR="00506DC9">
        <w:rPr>
          <w:szCs w:val="20"/>
        </w:rPr>
        <w:t xml:space="preserve">the same basic </w:t>
      </w:r>
      <w:r w:rsidR="00693A87">
        <w:rPr>
          <w:szCs w:val="20"/>
        </w:rPr>
        <w:t>sub-carrie</w:t>
      </w:r>
      <w:r w:rsidR="00506DC9">
        <w:rPr>
          <w:szCs w:val="20"/>
        </w:rPr>
        <w:t xml:space="preserve">r spacing (e.g. 15kHz ,30kHz, 60kHz) </w:t>
      </w:r>
      <w:r w:rsidR="00693A87">
        <w:rPr>
          <w:szCs w:val="20"/>
        </w:rPr>
        <w:t xml:space="preserve">or </w:t>
      </w:r>
      <w:r w:rsidR="00506DC9">
        <w:rPr>
          <w:szCs w:val="20"/>
        </w:rPr>
        <w:t>from different basic sub-carrier spacing. Please also note that even if the same sub-carrier spacing is used but different symbols lengths are employed, the orthogonality is lost and inter-numerology interference (INI) is introd</w:t>
      </w:r>
      <w:r w:rsidR="005520CA">
        <w:rPr>
          <w:szCs w:val="20"/>
        </w:rPr>
        <w:t>uced. The INI between numerologies</w:t>
      </w:r>
      <w:r w:rsidR="00506DC9">
        <w:rPr>
          <w:szCs w:val="20"/>
        </w:rPr>
        <w:t xml:space="preserve"> will always</w:t>
      </w:r>
      <w:r w:rsidR="00251E7C">
        <w:rPr>
          <w:szCs w:val="20"/>
        </w:rPr>
        <w:t xml:space="preserve"> </w:t>
      </w:r>
      <w:r w:rsidR="00506DC9">
        <w:rPr>
          <w:szCs w:val="20"/>
        </w:rPr>
        <w:t xml:space="preserve">be </w:t>
      </w:r>
      <w:r w:rsidR="00251E7C">
        <w:rPr>
          <w:szCs w:val="20"/>
        </w:rPr>
        <w:t>introduced</w:t>
      </w:r>
      <w:r w:rsidR="005520CA">
        <w:rPr>
          <w:szCs w:val="20"/>
        </w:rPr>
        <w:t>, even if there is no time/frequency error</w:t>
      </w:r>
      <w:r w:rsidR="00856CC3">
        <w:rPr>
          <w:szCs w:val="20"/>
        </w:rPr>
        <w:t xml:space="preserve"> or interference between consecutive symbols</w:t>
      </w:r>
      <w:r w:rsidR="00E0055C">
        <w:rPr>
          <w:szCs w:val="20"/>
        </w:rPr>
        <w:t>.</w:t>
      </w:r>
    </w:p>
    <w:p w:rsidR="00251E7C" w:rsidRDefault="00506DC9" w:rsidP="00982957">
      <w:pPr>
        <w:adjustRightInd/>
        <w:snapToGrid w:val="0"/>
        <w:spacing w:afterLines="50" w:line="276" w:lineRule="auto"/>
        <w:jc w:val="both"/>
        <w:rPr>
          <w:szCs w:val="20"/>
        </w:rPr>
      </w:pPr>
      <w:r>
        <w:rPr>
          <w:szCs w:val="20"/>
        </w:rPr>
        <w:t>Therefore, w</w:t>
      </w:r>
      <w:r w:rsidR="0020686F">
        <w:rPr>
          <w:szCs w:val="20"/>
        </w:rPr>
        <w:t>hen two numerologies</w:t>
      </w:r>
      <w:r w:rsidR="002973B9">
        <w:rPr>
          <w:szCs w:val="20"/>
        </w:rPr>
        <w:t xml:space="preserve"> </w:t>
      </w:r>
      <w:r w:rsidR="0020686F">
        <w:rPr>
          <w:szCs w:val="20"/>
        </w:rPr>
        <w:t xml:space="preserve">are </w:t>
      </w:r>
      <w:r w:rsidR="002973B9">
        <w:rPr>
          <w:szCs w:val="20"/>
        </w:rPr>
        <w:t>us</w:t>
      </w:r>
      <w:r w:rsidR="0020686F">
        <w:rPr>
          <w:szCs w:val="20"/>
        </w:rPr>
        <w:t xml:space="preserve">ed in </w:t>
      </w:r>
      <w:r w:rsidR="002973B9">
        <w:rPr>
          <w:szCs w:val="20"/>
        </w:rPr>
        <w:t>adjacent sub-band</w:t>
      </w:r>
      <w:r w:rsidR="0020686F">
        <w:rPr>
          <w:szCs w:val="20"/>
        </w:rPr>
        <w:t xml:space="preserve">s, </w:t>
      </w:r>
      <w:r w:rsidR="002973B9">
        <w:rPr>
          <w:szCs w:val="20"/>
        </w:rPr>
        <w:t>a guard band between</w:t>
      </w:r>
      <w:r w:rsidR="002A3C50">
        <w:rPr>
          <w:szCs w:val="20"/>
        </w:rPr>
        <w:t xml:space="preserve"> them</w:t>
      </w:r>
      <w:r w:rsidR="0020686F">
        <w:rPr>
          <w:szCs w:val="20"/>
        </w:rPr>
        <w:t xml:space="preserve"> is </w:t>
      </w:r>
      <w:r w:rsidR="005520CA">
        <w:rPr>
          <w:szCs w:val="20"/>
        </w:rPr>
        <w:t xml:space="preserve">generally </w:t>
      </w:r>
      <w:r w:rsidR="0020686F">
        <w:rPr>
          <w:szCs w:val="20"/>
        </w:rPr>
        <w:t>needed</w:t>
      </w:r>
      <w:r w:rsidR="002973B9">
        <w:rPr>
          <w:szCs w:val="20"/>
        </w:rPr>
        <w:t xml:space="preserve">. </w:t>
      </w:r>
      <w:r w:rsidR="00E0055C">
        <w:rPr>
          <w:szCs w:val="20"/>
        </w:rPr>
        <w:t>The proper</w:t>
      </w:r>
      <w:r w:rsidR="00251E7C">
        <w:rPr>
          <w:szCs w:val="20"/>
        </w:rPr>
        <w:t xml:space="preserve"> size of a guard band between two adjacent numerologies depend</w:t>
      </w:r>
      <w:r w:rsidR="00E53CC2">
        <w:rPr>
          <w:szCs w:val="20"/>
        </w:rPr>
        <w:t>s</w:t>
      </w:r>
      <w:r w:rsidR="00251E7C">
        <w:rPr>
          <w:szCs w:val="20"/>
        </w:rPr>
        <w:t xml:space="preserve"> on various factors, such as</w:t>
      </w:r>
    </w:p>
    <w:p w:rsidR="00251E7C" w:rsidRDefault="00E0055C" w:rsidP="00982957">
      <w:pPr>
        <w:pStyle w:val="ListParagraph"/>
        <w:numPr>
          <w:ilvl w:val="0"/>
          <w:numId w:val="22"/>
        </w:numPr>
        <w:adjustRightInd/>
        <w:snapToGrid w:val="0"/>
        <w:spacing w:afterLines="50" w:line="276" w:lineRule="auto"/>
        <w:ind w:firstLineChars="0"/>
        <w:jc w:val="both"/>
        <w:rPr>
          <w:szCs w:val="20"/>
        </w:rPr>
      </w:pPr>
      <w:r>
        <w:rPr>
          <w:szCs w:val="20"/>
        </w:rPr>
        <w:t>The numerology parameters.</w:t>
      </w:r>
    </w:p>
    <w:p w:rsidR="00251E7C" w:rsidRDefault="00251E7C" w:rsidP="00982957">
      <w:pPr>
        <w:pStyle w:val="ListParagraph"/>
        <w:numPr>
          <w:ilvl w:val="0"/>
          <w:numId w:val="22"/>
        </w:numPr>
        <w:adjustRightInd/>
        <w:snapToGrid w:val="0"/>
        <w:spacing w:afterLines="50" w:line="276" w:lineRule="auto"/>
        <w:ind w:firstLineChars="0"/>
        <w:jc w:val="both"/>
        <w:rPr>
          <w:szCs w:val="20"/>
        </w:rPr>
      </w:pPr>
      <w:r>
        <w:rPr>
          <w:szCs w:val="20"/>
        </w:rPr>
        <w:t>The received power difference between the numerologies</w:t>
      </w:r>
    </w:p>
    <w:p w:rsidR="00251E7C" w:rsidRDefault="00251E7C" w:rsidP="00982957">
      <w:pPr>
        <w:pStyle w:val="ListParagraph"/>
        <w:numPr>
          <w:ilvl w:val="0"/>
          <w:numId w:val="22"/>
        </w:numPr>
        <w:adjustRightInd/>
        <w:snapToGrid w:val="0"/>
        <w:spacing w:afterLines="50" w:line="276" w:lineRule="auto"/>
        <w:ind w:firstLineChars="0"/>
        <w:jc w:val="both"/>
        <w:rPr>
          <w:szCs w:val="20"/>
        </w:rPr>
      </w:pPr>
      <w:r>
        <w:rPr>
          <w:szCs w:val="20"/>
        </w:rPr>
        <w:t>The bandwidths used by the numerologies</w:t>
      </w:r>
    </w:p>
    <w:p w:rsidR="00972F70" w:rsidRDefault="00972F70" w:rsidP="00982957">
      <w:pPr>
        <w:pStyle w:val="ListParagraph"/>
        <w:numPr>
          <w:ilvl w:val="0"/>
          <w:numId w:val="22"/>
        </w:numPr>
        <w:adjustRightInd/>
        <w:snapToGrid w:val="0"/>
        <w:spacing w:afterLines="50" w:line="276" w:lineRule="auto"/>
        <w:ind w:firstLineChars="0"/>
        <w:jc w:val="both"/>
        <w:rPr>
          <w:szCs w:val="20"/>
        </w:rPr>
      </w:pPr>
      <w:r>
        <w:rPr>
          <w:szCs w:val="20"/>
        </w:rPr>
        <w:t>The time</w:t>
      </w:r>
      <w:r w:rsidR="00856CC3">
        <w:rPr>
          <w:szCs w:val="20"/>
        </w:rPr>
        <w:t>/frequency</w:t>
      </w:r>
      <w:r>
        <w:rPr>
          <w:szCs w:val="20"/>
        </w:rPr>
        <w:t xml:space="preserve"> </w:t>
      </w:r>
      <w:r w:rsidR="00856CC3">
        <w:rPr>
          <w:szCs w:val="20"/>
        </w:rPr>
        <w:t>errors</w:t>
      </w:r>
      <w:r>
        <w:rPr>
          <w:szCs w:val="20"/>
        </w:rPr>
        <w:t xml:space="preserve"> between numerologies</w:t>
      </w:r>
    </w:p>
    <w:p w:rsidR="00251E7C" w:rsidRDefault="00251E7C" w:rsidP="00982957">
      <w:pPr>
        <w:pStyle w:val="ListParagraph"/>
        <w:numPr>
          <w:ilvl w:val="0"/>
          <w:numId w:val="22"/>
        </w:numPr>
        <w:adjustRightInd/>
        <w:snapToGrid w:val="0"/>
        <w:spacing w:afterLines="50" w:line="276" w:lineRule="auto"/>
        <w:ind w:firstLineChars="0"/>
        <w:jc w:val="both"/>
        <w:rPr>
          <w:szCs w:val="20"/>
        </w:rPr>
      </w:pPr>
      <w:r>
        <w:rPr>
          <w:szCs w:val="20"/>
        </w:rPr>
        <w:t>The waveform</w:t>
      </w:r>
      <w:r w:rsidR="004102F1">
        <w:rPr>
          <w:szCs w:val="20"/>
        </w:rPr>
        <w:t>,</w:t>
      </w:r>
      <w:r w:rsidR="00042BD4">
        <w:rPr>
          <w:szCs w:val="20"/>
        </w:rPr>
        <w:t xml:space="preserve"> windowing, pulse shaping</w:t>
      </w:r>
      <w:r>
        <w:rPr>
          <w:szCs w:val="20"/>
        </w:rPr>
        <w:t xml:space="preserve"> and fi</w:t>
      </w:r>
      <w:r w:rsidR="00972F70">
        <w:rPr>
          <w:szCs w:val="20"/>
        </w:rPr>
        <w:t xml:space="preserve">ltering </w:t>
      </w:r>
    </w:p>
    <w:p w:rsidR="00251E7C" w:rsidRDefault="00251E7C" w:rsidP="00982957">
      <w:pPr>
        <w:pStyle w:val="ListParagraph"/>
        <w:numPr>
          <w:ilvl w:val="0"/>
          <w:numId w:val="22"/>
        </w:numPr>
        <w:adjustRightInd/>
        <w:snapToGrid w:val="0"/>
        <w:spacing w:afterLines="50" w:line="276" w:lineRule="auto"/>
        <w:ind w:firstLineChars="0"/>
        <w:jc w:val="both"/>
        <w:rPr>
          <w:szCs w:val="20"/>
        </w:rPr>
      </w:pPr>
      <w:r>
        <w:rPr>
          <w:szCs w:val="20"/>
        </w:rPr>
        <w:t>The performance requirements</w:t>
      </w:r>
    </w:p>
    <w:p w:rsidR="0020686F" w:rsidRDefault="00972F70" w:rsidP="00982957">
      <w:pPr>
        <w:adjustRightInd/>
        <w:snapToGrid w:val="0"/>
        <w:spacing w:afterLines="50" w:line="276" w:lineRule="auto"/>
        <w:jc w:val="both"/>
        <w:rPr>
          <w:szCs w:val="20"/>
        </w:rPr>
      </w:pPr>
      <w:r>
        <w:rPr>
          <w:szCs w:val="20"/>
        </w:rPr>
        <w:t xml:space="preserve">Several of the factors above are related to the dynamic/semi-static </w:t>
      </w:r>
      <w:r w:rsidR="00060E49">
        <w:rPr>
          <w:szCs w:val="20"/>
        </w:rPr>
        <w:t xml:space="preserve">MAC </w:t>
      </w:r>
      <w:r>
        <w:rPr>
          <w:szCs w:val="20"/>
        </w:rPr>
        <w:t xml:space="preserve">scheduling and/or the semi-static </w:t>
      </w:r>
      <w:r w:rsidR="00060E49">
        <w:rPr>
          <w:szCs w:val="20"/>
        </w:rPr>
        <w:t>RRC</w:t>
      </w:r>
      <w:r>
        <w:rPr>
          <w:szCs w:val="20"/>
        </w:rPr>
        <w:t>. Hence, it makes sense</w:t>
      </w:r>
      <w:r w:rsidR="00060E49">
        <w:rPr>
          <w:szCs w:val="20"/>
        </w:rPr>
        <w:t xml:space="preserve"> to let the MAC scheduler</w:t>
      </w:r>
      <w:r w:rsidR="009628AF">
        <w:rPr>
          <w:szCs w:val="20"/>
        </w:rPr>
        <w:t xml:space="preserve"> and/or RRC</w:t>
      </w:r>
      <w:r>
        <w:rPr>
          <w:szCs w:val="20"/>
        </w:rPr>
        <w:t xml:space="preserve"> be in control of the management of guard-bands between numerologies.</w:t>
      </w:r>
    </w:p>
    <w:p w:rsidR="00042BD4" w:rsidRPr="00DA19C6" w:rsidRDefault="00042BD4" w:rsidP="00982957">
      <w:pPr>
        <w:adjustRightInd/>
        <w:snapToGrid w:val="0"/>
        <w:spacing w:afterLines="50" w:line="276" w:lineRule="auto"/>
        <w:jc w:val="both"/>
        <w:rPr>
          <w:b/>
          <w:szCs w:val="20"/>
          <w:u w:val="single"/>
        </w:rPr>
      </w:pPr>
      <w:r>
        <w:rPr>
          <w:b/>
          <w:szCs w:val="20"/>
          <w:u w:val="single"/>
        </w:rPr>
        <w:lastRenderedPageBreak/>
        <w:t>Observation</w:t>
      </w:r>
      <w:r w:rsidRPr="00DA19C6">
        <w:rPr>
          <w:b/>
          <w:szCs w:val="20"/>
          <w:u w:val="single"/>
        </w:rPr>
        <w:t xml:space="preserve"> 1:</w:t>
      </w:r>
    </w:p>
    <w:p w:rsidR="00042BD4" w:rsidRPr="00042BD4" w:rsidRDefault="00042BD4" w:rsidP="00982957">
      <w:pPr>
        <w:pStyle w:val="ListParagraph"/>
        <w:numPr>
          <w:ilvl w:val="0"/>
          <w:numId w:val="27"/>
        </w:numPr>
        <w:adjustRightInd/>
        <w:snapToGrid w:val="0"/>
        <w:spacing w:afterLines="50" w:line="276" w:lineRule="auto"/>
        <w:ind w:firstLineChars="0"/>
        <w:jc w:val="both"/>
        <w:rPr>
          <w:szCs w:val="20"/>
        </w:rPr>
      </w:pPr>
      <w:r>
        <w:rPr>
          <w:szCs w:val="20"/>
        </w:rPr>
        <w:t>The size of a required guard band is not static, but depends on parameters that are selected by the scheduler (e.g. the MCS)</w:t>
      </w:r>
    </w:p>
    <w:p w:rsidR="00506DC9" w:rsidRPr="00DA19C6" w:rsidRDefault="00506DC9" w:rsidP="00982957">
      <w:pPr>
        <w:adjustRightInd/>
        <w:snapToGrid w:val="0"/>
        <w:spacing w:afterLines="50" w:line="276" w:lineRule="auto"/>
        <w:jc w:val="both"/>
        <w:rPr>
          <w:b/>
          <w:szCs w:val="20"/>
          <w:u w:val="single"/>
        </w:rPr>
      </w:pPr>
      <w:r>
        <w:rPr>
          <w:b/>
          <w:szCs w:val="20"/>
          <w:u w:val="single"/>
        </w:rPr>
        <w:t>Proposal</w:t>
      </w:r>
      <w:r w:rsidRPr="00DA19C6">
        <w:rPr>
          <w:b/>
          <w:szCs w:val="20"/>
          <w:u w:val="single"/>
        </w:rPr>
        <w:t xml:space="preserve"> 1:</w:t>
      </w:r>
    </w:p>
    <w:p w:rsidR="00506DC9" w:rsidRPr="00506DC9" w:rsidRDefault="00506DC9" w:rsidP="00982957">
      <w:pPr>
        <w:pStyle w:val="ListParagraph"/>
        <w:numPr>
          <w:ilvl w:val="0"/>
          <w:numId w:val="27"/>
        </w:numPr>
        <w:adjustRightInd/>
        <w:snapToGrid w:val="0"/>
        <w:spacing w:afterLines="50" w:line="276" w:lineRule="auto"/>
        <w:ind w:firstLineChars="0"/>
        <w:jc w:val="both"/>
        <w:rPr>
          <w:szCs w:val="20"/>
        </w:rPr>
      </w:pPr>
      <w:r>
        <w:rPr>
          <w:szCs w:val="20"/>
        </w:rPr>
        <w:t>The MAC scheduler and/or RRC shall be in control of the management of guard bands between numerologies.</w:t>
      </w:r>
    </w:p>
    <w:p w:rsidR="00804288" w:rsidRDefault="00804288" w:rsidP="00804288">
      <w:pPr>
        <w:numPr>
          <w:ilvl w:val="0"/>
          <w:numId w:val="1"/>
        </w:numPr>
        <w:ind w:left="357" w:hanging="357"/>
        <w:rPr>
          <w:b/>
          <w:sz w:val="30"/>
          <w:szCs w:val="30"/>
        </w:rPr>
      </w:pPr>
      <w:r w:rsidRPr="00804288">
        <w:rPr>
          <w:b/>
          <w:sz w:val="30"/>
          <w:szCs w:val="30"/>
        </w:rPr>
        <w:t>Frequency</w:t>
      </w:r>
      <w:r>
        <w:rPr>
          <w:b/>
          <w:sz w:val="30"/>
          <w:szCs w:val="30"/>
        </w:rPr>
        <w:t xml:space="preserve"> Grids of Different Numerologies</w:t>
      </w:r>
    </w:p>
    <w:p w:rsidR="00853203" w:rsidRDefault="00853203" w:rsidP="00853203">
      <w:pPr>
        <w:spacing w:after="10" w:line="276" w:lineRule="auto"/>
        <w:rPr>
          <w:szCs w:val="20"/>
        </w:rPr>
      </w:pPr>
      <w:r w:rsidRPr="0020686F">
        <w:rPr>
          <w:szCs w:val="20"/>
        </w:rPr>
        <w:t>Assume that the sub-carriers spacing for differently scaled numerologies are generated according to:</w:t>
      </w:r>
    </w:p>
    <w:p w:rsidR="00217556" w:rsidRPr="00853203" w:rsidRDefault="00217556" w:rsidP="00DA19C6">
      <w:pPr>
        <w:spacing w:after="10" w:line="276" w:lineRule="auto"/>
        <w:jc w:val="center"/>
        <w:rPr>
          <w:szCs w:val="20"/>
        </w:rPr>
      </w:pPr>
      <w:r w:rsidRPr="00217556">
        <w:rPr>
          <w:position w:val="-12"/>
          <w:szCs w:val="20"/>
        </w:rPr>
        <w:object w:dxaOrig="42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75pt;height:18.75pt" o:ole="">
            <v:imagedata r:id="rId8" o:title=""/>
          </v:shape>
          <o:OLEObject Type="Embed" ProgID="Equation.3" ShapeID="_x0000_i1025" DrawAspect="Content" ObjectID="_1532515428" r:id="rId9"/>
        </w:object>
      </w:r>
      <w:r w:rsidR="00DA19C6">
        <w:rPr>
          <w:szCs w:val="20"/>
        </w:rPr>
        <w:t xml:space="preserve">   (1)</w:t>
      </w:r>
    </w:p>
    <w:p w:rsidR="00853203" w:rsidRDefault="00853203" w:rsidP="00982957">
      <w:pPr>
        <w:adjustRightInd/>
        <w:snapToGrid w:val="0"/>
        <w:spacing w:afterLines="50" w:line="276" w:lineRule="auto"/>
        <w:jc w:val="both"/>
        <w:rPr>
          <w:szCs w:val="20"/>
        </w:rPr>
      </w:pPr>
      <w:r>
        <w:rPr>
          <w:szCs w:val="20"/>
        </w:rPr>
        <w:t xml:space="preserve">This scenario has also </w:t>
      </w:r>
      <w:r w:rsidR="00042BD4">
        <w:rPr>
          <w:szCs w:val="20"/>
        </w:rPr>
        <w:t xml:space="preserve">already </w:t>
      </w:r>
      <w:r>
        <w:rPr>
          <w:szCs w:val="20"/>
        </w:rPr>
        <w:t>been discussed in R1-164623 by Ericsson. The sub-carrier spacing</w:t>
      </w:r>
      <w:r w:rsidR="005520CA">
        <w:rPr>
          <w:szCs w:val="20"/>
        </w:rPr>
        <w:t xml:space="preserve"> of the scaled numerology is</w:t>
      </w:r>
      <w:r>
        <w:rPr>
          <w:szCs w:val="20"/>
        </w:rPr>
        <w:t xml:space="preserve"> </w:t>
      </w:r>
      <w:r w:rsidR="005520CA">
        <w:rPr>
          <w:szCs w:val="20"/>
        </w:rPr>
        <w:t>an integer multiple</w:t>
      </w:r>
      <w:r>
        <w:rPr>
          <w:szCs w:val="20"/>
        </w:rPr>
        <w:t xml:space="preserve"> of the basic sub-carrier spacing. Thus, the frequency grids for </w:t>
      </w:r>
      <w:r w:rsidR="005520CA">
        <w:rPr>
          <w:szCs w:val="20"/>
        </w:rPr>
        <w:t xml:space="preserve">different </w:t>
      </w:r>
      <w:r>
        <w:rPr>
          <w:szCs w:val="20"/>
        </w:rPr>
        <w:t>sub-carrier spacing fall on top of each other.</w:t>
      </w:r>
      <w:r w:rsidR="00DA19C6">
        <w:rPr>
          <w:szCs w:val="20"/>
        </w:rPr>
        <w:t xml:space="preserve"> The frequency grids for 3 numerologies</w:t>
      </w:r>
      <w:r w:rsidR="00612F9F">
        <w:rPr>
          <w:szCs w:val="20"/>
        </w:rPr>
        <w:t xml:space="preserve"> (basic SCS + 2 scaled versions) are illustrated </w:t>
      </w:r>
      <w:r w:rsidR="00DA19C6">
        <w:rPr>
          <w:szCs w:val="20"/>
        </w:rPr>
        <w:t>in F</w:t>
      </w:r>
      <w:r w:rsidR="00612F9F">
        <w:rPr>
          <w:szCs w:val="20"/>
        </w:rPr>
        <w:t xml:space="preserve">igure </w:t>
      </w:r>
      <w:r w:rsidR="00DA19C6">
        <w:rPr>
          <w:szCs w:val="20"/>
        </w:rPr>
        <w:t xml:space="preserve">1 </w:t>
      </w:r>
      <w:r w:rsidR="00612F9F">
        <w:rPr>
          <w:szCs w:val="20"/>
        </w:rPr>
        <w:t>below.</w:t>
      </w:r>
      <w:r w:rsidR="00506DC9">
        <w:rPr>
          <w:szCs w:val="20"/>
        </w:rPr>
        <w:t xml:space="preserve"> It can be seen that the</w:t>
      </w:r>
      <w:r w:rsidR="00042BD4">
        <w:rPr>
          <w:szCs w:val="20"/>
        </w:rPr>
        <w:t xml:space="preserve"> center</w:t>
      </w:r>
      <w:r w:rsidR="00506DC9">
        <w:rPr>
          <w:szCs w:val="20"/>
        </w:rPr>
        <w:t xml:space="preserve"> </w:t>
      </w:r>
      <w:r w:rsidR="00042BD4">
        <w:rPr>
          <w:szCs w:val="20"/>
        </w:rPr>
        <w:t xml:space="preserve">sub-carrier </w:t>
      </w:r>
      <w:r w:rsidR="00506DC9">
        <w:rPr>
          <w:szCs w:val="20"/>
        </w:rPr>
        <w:t xml:space="preserve">frequencies used for a wider spacing are integer multiples of the </w:t>
      </w:r>
      <w:r w:rsidR="00042BD4">
        <w:rPr>
          <w:szCs w:val="20"/>
        </w:rPr>
        <w:t xml:space="preserve">center </w:t>
      </w:r>
      <w:r w:rsidR="00506DC9">
        <w:rPr>
          <w:szCs w:val="20"/>
        </w:rPr>
        <w:t xml:space="preserve">frequencies used for a narrower sub-carrier spacing. </w:t>
      </w:r>
    </w:p>
    <w:p w:rsidR="00612F9F" w:rsidRDefault="00612F9F" w:rsidP="00982957">
      <w:pPr>
        <w:adjustRightInd/>
        <w:snapToGrid w:val="0"/>
        <w:spacing w:afterLines="50" w:line="276" w:lineRule="auto"/>
        <w:jc w:val="center"/>
        <w:rPr>
          <w:szCs w:val="20"/>
        </w:rPr>
      </w:pPr>
      <w:r w:rsidRPr="00612F9F">
        <w:rPr>
          <w:noProof/>
          <w:lang w:val="sv-SE" w:eastAsia="sv-SE"/>
        </w:rPr>
        <w:drawing>
          <wp:inline distT="0" distB="0" distL="0" distR="0">
            <wp:extent cx="3903980" cy="977900"/>
            <wp:effectExtent l="19050" t="0" r="127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903980" cy="977900"/>
                    </a:xfrm>
                    <a:prstGeom prst="rect">
                      <a:avLst/>
                    </a:prstGeom>
                    <a:noFill/>
                    <a:ln w="9525">
                      <a:noFill/>
                      <a:miter lim="800000"/>
                      <a:headEnd/>
                      <a:tailEnd/>
                    </a:ln>
                  </pic:spPr>
                </pic:pic>
              </a:graphicData>
            </a:graphic>
          </wp:inline>
        </w:drawing>
      </w:r>
    </w:p>
    <w:p w:rsidR="00853203" w:rsidRDefault="00612F9F" w:rsidP="00612F9F">
      <w:pPr>
        <w:pStyle w:val="Caption"/>
        <w:jc w:val="center"/>
      </w:pPr>
      <w:r>
        <w:t xml:space="preserve">Figure </w:t>
      </w:r>
      <w:r w:rsidR="0010582D">
        <w:fldChar w:fldCharType="begin"/>
      </w:r>
      <w:r w:rsidR="00E46FD5">
        <w:instrText xml:space="preserve"> SEQ Figure \* ARABIC </w:instrText>
      </w:r>
      <w:r w:rsidR="0010582D">
        <w:fldChar w:fldCharType="separate"/>
      </w:r>
      <w:r w:rsidR="00392963">
        <w:rPr>
          <w:noProof/>
        </w:rPr>
        <w:t>1</w:t>
      </w:r>
      <w:r w:rsidR="0010582D">
        <w:rPr>
          <w:noProof/>
        </w:rPr>
        <w:fldChar w:fldCharType="end"/>
      </w:r>
      <w:r>
        <w:t xml:space="preserve"> – Frequency grids for SCS scaled numerologies are integer multiples of the basic SCS=f1</w:t>
      </w:r>
    </w:p>
    <w:p w:rsidR="00C7277F" w:rsidRDefault="00612F9F" w:rsidP="00982957">
      <w:pPr>
        <w:adjustRightInd/>
        <w:snapToGrid w:val="0"/>
        <w:spacing w:afterLines="50" w:line="276" w:lineRule="auto"/>
        <w:jc w:val="both"/>
        <w:rPr>
          <w:szCs w:val="20"/>
        </w:rPr>
      </w:pPr>
      <w:r>
        <w:rPr>
          <w:szCs w:val="20"/>
        </w:rPr>
        <w:t>Due to the need of a guard band between the numerologies, differently scaled numerologies can</w:t>
      </w:r>
      <w:r w:rsidR="00042BD4">
        <w:rPr>
          <w:szCs w:val="20"/>
        </w:rPr>
        <w:t xml:space="preserve"> in general </w:t>
      </w:r>
      <w:r>
        <w:rPr>
          <w:szCs w:val="20"/>
        </w:rPr>
        <w:t>not be placed directly adjacent to each other, a deployment</w:t>
      </w:r>
      <w:r w:rsidR="00DA19C6">
        <w:rPr>
          <w:szCs w:val="20"/>
        </w:rPr>
        <w:t xml:space="preserve"> scenario as shown in Figure 2 below is not meaningful</w:t>
      </w:r>
      <w:r w:rsidR="00042BD4">
        <w:rPr>
          <w:szCs w:val="20"/>
        </w:rPr>
        <w:t xml:space="preserve"> for most cases (the figure below is basically copied from R1-164623)</w:t>
      </w:r>
      <w:r w:rsidR="00DA19C6">
        <w:rPr>
          <w:szCs w:val="20"/>
        </w:rPr>
        <w:t xml:space="preserve">. </w:t>
      </w:r>
      <w:r>
        <w:rPr>
          <w:szCs w:val="20"/>
        </w:rPr>
        <w:t xml:space="preserve"> </w:t>
      </w:r>
    </w:p>
    <w:p w:rsidR="00853203" w:rsidRDefault="00C7277F" w:rsidP="00982957">
      <w:pPr>
        <w:adjustRightInd/>
        <w:snapToGrid w:val="0"/>
        <w:spacing w:afterLines="50" w:line="276" w:lineRule="auto"/>
        <w:jc w:val="center"/>
        <w:rPr>
          <w:szCs w:val="20"/>
        </w:rPr>
      </w:pPr>
      <w:r w:rsidRPr="00C7277F">
        <w:rPr>
          <w:noProof/>
          <w:lang w:val="sv-SE" w:eastAsia="sv-SE"/>
        </w:rPr>
        <w:drawing>
          <wp:inline distT="0" distB="0" distL="0" distR="0">
            <wp:extent cx="3523810" cy="1371429"/>
            <wp:effectExtent l="19050" t="0" r="440" b="0"/>
            <wp:docPr id="3"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3523810" cy="1371429"/>
                    </a:xfrm>
                    <a:prstGeom prst="rect">
                      <a:avLst/>
                    </a:prstGeom>
                  </pic:spPr>
                </pic:pic>
              </a:graphicData>
            </a:graphic>
          </wp:inline>
        </w:drawing>
      </w:r>
    </w:p>
    <w:p w:rsidR="00612F9F" w:rsidRDefault="00C7277F" w:rsidP="00C7277F">
      <w:pPr>
        <w:pStyle w:val="Caption"/>
        <w:jc w:val="center"/>
      </w:pPr>
      <w:r>
        <w:t xml:space="preserve">Figure </w:t>
      </w:r>
      <w:r w:rsidR="0010582D">
        <w:fldChar w:fldCharType="begin"/>
      </w:r>
      <w:r w:rsidR="00E46FD5">
        <w:instrText xml:space="preserve"> SEQ Figure \* ARABIC </w:instrText>
      </w:r>
      <w:r w:rsidR="0010582D">
        <w:fldChar w:fldCharType="separate"/>
      </w:r>
      <w:r w:rsidR="00392963">
        <w:rPr>
          <w:noProof/>
        </w:rPr>
        <w:t>2</w:t>
      </w:r>
      <w:r w:rsidR="0010582D">
        <w:rPr>
          <w:noProof/>
        </w:rPr>
        <w:fldChar w:fldCharType="end"/>
      </w:r>
      <w:r>
        <w:t xml:space="preserve"> – Adjacent deployment of differently scaled numerologies </w:t>
      </w:r>
      <w:r w:rsidR="00042BD4">
        <w:t xml:space="preserve">may </w:t>
      </w:r>
      <w:r w:rsidR="00DA19C6">
        <w:t xml:space="preserve">not </w:t>
      </w:r>
      <w:r w:rsidR="00042BD4">
        <w:t xml:space="preserve">be </w:t>
      </w:r>
      <w:r w:rsidR="00DA19C6">
        <w:t>meaningful</w:t>
      </w:r>
      <w:r>
        <w:t xml:space="preserve"> without guard band</w:t>
      </w:r>
    </w:p>
    <w:p w:rsidR="009854F3" w:rsidRPr="00DA19C6" w:rsidRDefault="00F94746" w:rsidP="00982957">
      <w:pPr>
        <w:adjustRightInd/>
        <w:snapToGrid w:val="0"/>
        <w:spacing w:afterLines="50" w:line="276" w:lineRule="auto"/>
        <w:jc w:val="both"/>
        <w:rPr>
          <w:b/>
          <w:szCs w:val="20"/>
          <w:u w:val="single"/>
        </w:rPr>
      </w:pPr>
      <w:r>
        <w:rPr>
          <w:b/>
          <w:szCs w:val="20"/>
          <w:u w:val="single"/>
        </w:rPr>
        <w:t>Observation 2</w:t>
      </w:r>
      <w:r w:rsidR="009854F3" w:rsidRPr="00DA19C6">
        <w:rPr>
          <w:b/>
          <w:szCs w:val="20"/>
          <w:u w:val="single"/>
        </w:rPr>
        <w:t>:</w:t>
      </w:r>
    </w:p>
    <w:p w:rsidR="00F94746" w:rsidRDefault="009854F3" w:rsidP="00982957">
      <w:pPr>
        <w:pStyle w:val="ListParagraph"/>
        <w:numPr>
          <w:ilvl w:val="0"/>
          <w:numId w:val="27"/>
        </w:numPr>
        <w:adjustRightInd/>
        <w:snapToGrid w:val="0"/>
        <w:spacing w:afterLines="50" w:line="276" w:lineRule="auto"/>
        <w:ind w:firstLineChars="0"/>
        <w:jc w:val="both"/>
        <w:rPr>
          <w:szCs w:val="20"/>
        </w:rPr>
      </w:pPr>
      <w:r>
        <w:rPr>
          <w:szCs w:val="20"/>
        </w:rPr>
        <w:t>Also for scaled numerologies, a guard band is needed</w:t>
      </w:r>
      <w:r w:rsidR="00F94746">
        <w:rPr>
          <w:szCs w:val="20"/>
        </w:rPr>
        <w:t xml:space="preserve"> in general</w:t>
      </w:r>
    </w:p>
    <w:p w:rsidR="00506DC9" w:rsidRDefault="00506DC9" w:rsidP="00982957">
      <w:pPr>
        <w:adjustRightInd/>
        <w:snapToGrid w:val="0"/>
        <w:spacing w:afterLines="50" w:line="276" w:lineRule="auto"/>
        <w:jc w:val="both"/>
        <w:rPr>
          <w:szCs w:val="20"/>
        </w:rPr>
      </w:pPr>
      <w:r>
        <w:rPr>
          <w:szCs w:val="20"/>
        </w:rPr>
        <w:t>The size of the guard is for further study and is influenced, as mentioned in section 2 above, by several parameters. Also it should be kept in mind, and as already pointed out in R1-164623, spectral confinement of the transmitting aggressor numerology is not enough if INI should be avoided (or kept reasonable small). Also the receiving victim numerology needs improved filter functions.</w:t>
      </w:r>
    </w:p>
    <w:p w:rsidR="00F94746" w:rsidRDefault="00F94746" w:rsidP="00982957">
      <w:pPr>
        <w:adjustRightInd/>
        <w:snapToGrid w:val="0"/>
        <w:spacing w:afterLines="50" w:line="276" w:lineRule="auto"/>
        <w:jc w:val="both"/>
        <w:rPr>
          <w:szCs w:val="20"/>
        </w:rPr>
      </w:pPr>
      <w:r>
        <w:rPr>
          <w:szCs w:val="20"/>
        </w:rPr>
        <w:lastRenderedPageBreak/>
        <w:t>As it is stated in Proposal 1, the management of the guard band should be handled by the eNB scheduler. It should be made transparent for the UE.</w:t>
      </w:r>
    </w:p>
    <w:p w:rsidR="00506DC9" w:rsidRDefault="00506DC9" w:rsidP="00982957">
      <w:pPr>
        <w:adjustRightInd/>
        <w:snapToGrid w:val="0"/>
        <w:spacing w:afterLines="50" w:line="276" w:lineRule="auto"/>
        <w:jc w:val="both"/>
        <w:rPr>
          <w:szCs w:val="20"/>
        </w:rPr>
      </w:pPr>
      <w:r>
        <w:rPr>
          <w:szCs w:val="20"/>
        </w:rPr>
        <w:t>Since the needed guard band size is not defined yet,</w:t>
      </w:r>
      <w:r w:rsidR="005520CA">
        <w:rPr>
          <w:szCs w:val="20"/>
        </w:rPr>
        <w:t xml:space="preserve"> and also since it is expected to change </w:t>
      </w:r>
      <w:r w:rsidR="00764CB6">
        <w:rPr>
          <w:szCs w:val="20"/>
        </w:rPr>
        <w:t>dynamic</w:t>
      </w:r>
      <w:r w:rsidR="005520CA">
        <w:rPr>
          <w:szCs w:val="20"/>
        </w:rPr>
        <w:t>ally according to the parameters listed in section 2,</w:t>
      </w:r>
      <w:r>
        <w:rPr>
          <w:szCs w:val="20"/>
        </w:rPr>
        <w:t xml:space="preserve"> in this contribution, the parameter </w:t>
      </w:r>
      <w:r w:rsidRPr="00506DC9">
        <w:rPr>
          <w:rFonts w:ascii="Symbol" w:hAnsi="Symbol"/>
          <w:szCs w:val="20"/>
        </w:rPr>
        <w:t></w:t>
      </w:r>
      <w:r>
        <w:rPr>
          <w:szCs w:val="20"/>
        </w:rPr>
        <w:t xml:space="preserve">fg is used to represent the needed guard spectrum. </w:t>
      </w:r>
    </w:p>
    <w:p w:rsidR="00506DC9" w:rsidRDefault="005520CA" w:rsidP="00982957">
      <w:pPr>
        <w:adjustRightInd/>
        <w:snapToGrid w:val="0"/>
        <w:spacing w:afterLines="50" w:line="276" w:lineRule="auto"/>
        <w:jc w:val="both"/>
        <w:rPr>
          <w:szCs w:val="20"/>
        </w:rPr>
      </w:pPr>
      <w:r>
        <w:rPr>
          <w:szCs w:val="20"/>
        </w:rPr>
        <w:t xml:space="preserve">NR should support </w:t>
      </w:r>
      <w:r w:rsidR="00506DC9">
        <w:rPr>
          <w:szCs w:val="20"/>
        </w:rPr>
        <w:t>multiple use cases with different numerologies at the same time. These use case have varying traffic demands, therefore it makes sense that the scheduler handles the RB allocation for different numerologies as well as the needed guard band between them.</w:t>
      </w:r>
    </w:p>
    <w:p w:rsidR="0090516B" w:rsidRDefault="00373017" w:rsidP="00982957">
      <w:pPr>
        <w:adjustRightInd/>
        <w:snapToGrid w:val="0"/>
        <w:spacing w:afterLines="50" w:line="276" w:lineRule="auto"/>
        <w:jc w:val="both"/>
        <w:rPr>
          <w:szCs w:val="20"/>
        </w:rPr>
      </w:pPr>
      <w:r>
        <w:rPr>
          <w:szCs w:val="20"/>
        </w:rPr>
        <w:t xml:space="preserve">As an example, assume that two numerologies </w:t>
      </w:r>
      <w:r w:rsidR="00A27B2A">
        <w:rPr>
          <w:szCs w:val="20"/>
        </w:rPr>
        <w:t>with Num1 with fsc1=f1</w:t>
      </w:r>
      <w:r>
        <w:rPr>
          <w:szCs w:val="20"/>
        </w:rPr>
        <w:t xml:space="preserve"> and </w:t>
      </w:r>
      <w:r w:rsidR="00A27B2A">
        <w:rPr>
          <w:szCs w:val="20"/>
        </w:rPr>
        <w:t xml:space="preserve">Num2 with </w:t>
      </w:r>
      <w:r>
        <w:rPr>
          <w:szCs w:val="20"/>
        </w:rPr>
        <w:t>fsc2=2*f1 shall be multip</w:t>
      </w:r>
      <w:r w:rsidR="00764CB6">
        <w:rPr>
          <w:szCs w:val="20"/>
        </w:rPr>
        <w:t>lexed</w:t>
      </w:r>
      <w:r w:rsidR="00495D78">
        <w:rPr>
          <w:szCs w:val="20"/>
        </w:rPr>
        <w:t xml:space="preserve"> in FDM</w:t>
      </w:r>
      <w:r w:rsidR="00764CB6">
        <w:rPr>
          <w:szCs w:val="20"/>
        </w:rPr>
        <w:t xml:space="preserve">, the needed guard band is </w:t>
      </w:r>
      <w:r w:rsidRPr="00373017">
        <w:rPr>
          <w:rFonts w:ascii="Symbol" w:hAnsi="Symbol"/>
          <w:szCs w:val="20"/>
        </w:rPr>
        <w:t></w:t>
      </w:r>
      <w:r>
        <w:rPr>
          <w:szCs w:val="20"/>
        </w:rPr>
        <w:t xml:space="preserve">fg. </w:t>
      </w:r>
      <w:r w:rsidR="0090516B">
        <w:rPr>
          <w:szCs w:val="20"/>
        </w:rPr>
        <w:t>The guard band can be chosen in multiples of the basic sub-carrier spacing f1. I</w:t>
      </w:r>
      <w:r>
        <w:rPr>
          <w:szCs w:val="20"/>
        </w:rPr>
        <w:t>t must be ensured that</w:t>
      </w:r>
      <w:r w:rsidR="0090516B">
        <w:rPr>
          <w:szCs w:val="20"/>
        </w:rPr>
        <w:t xml:space="preserve"> at least k sub-carriers are used as guard, so that</w:t>
      </w:r>
      <w:r>
        <w:rPr>
          <w:szCs w:val="20"/>
        </w:rPr>
        <w:t xml:space="preserve"> k*f1 &gt; </w:t>
      </w:r>
      <w:r w:rsidRPr="00373017">
        <w:rPr>
          <w:rFonts w:ascii="Symbol" w:hAnsi="Symbol"/>
          <w:szCs w:val="20"/>
        </w:rPr>
        <w:t></w:t>
      </w:r>
      <w:r>
        <w:rPr>
          <w:szCs w:val="20"/>
        </w:rPr>
        <w:t>f</w:t>
      </w:r>
      <w:r w:rsidR="0090516B">
        <w:rPr>
          <w:szCs w:val="20"/>
        </w:rPr>
        <w:t xml:space="preserve">g. </w:t>
      </w:r>
    </w:p>
    <w:p w:rsidR="0090516B" w:rsidRDefault="00373017" w:rsidP="00982957">
      <w:pPr>
        <w:adjustRightInd/>
        <w:snapToGrid w:val="0"/>
        <w:spacing w:afterLines="50" w:line="276" w:lineRule="auto"/>
        <w:jc w:val="both"/>
        <w:rPr>
          <w:szCs w:val="20"/>
        </w:rPr>
      </w:pPr>
      <w:r>
        <w:rPr>
          <w:szCs w:val="20"/>
        </w:rPr>
        <w:t xml:space="preserve">Let’s assume </w:t>
      </w:r>
      <w:r w:rsidR="00A27B2A">
        <w:rPr>
          <w:szCs w:val="20"/>
        </w:rPr>
        <w:t xml:space="preserve">for that example </w:t>
      </w:r>
      <w:r>
        <w:rPr>
          <w:szCs w:val="20"/>
        </w:rPr>
        <w:t xml:space="preserve">that the smallest k </w:t>
      </w:r>
      <w:r w:rsidR="00A27B2A">
        <w:rPr>
          <w:szCs w:val="20"/>
        </w:rPr>
        <w:t xml:space="preserve">that meets this condition is k=1. If the scheduler would select k=1, Num2 would become misaligned with its frequency grid as it is shown in the upper drawing of Figure 3 below. </w:t>
      </w:r>
      <w:r w:rsidR="0090516B">
        <w:rPr>
          <w:szCs w:val="20"/>
        </w:rPr>
        <w:t xml:space="preserve">The red arrows illustrate the frequency grid for the sub-carriers of Num2 (fsc=2*f1), it can be seen that the spectrum </w:t>
      </w:r>
      <w:r w:rsidR="00495D78">
        <w:rPr>
          <w:szCs w:val="20"/>
        </w:rPr>
        <w:t xml:space="preserve">center </w:t>
      </w:r>
      <w:r w:rsidR="0090516B">
        <w:rPr>
          <w:szCs w:val="20"/>
        </w:rPr>
        <w:t>for Num2 is shifte</w:t>
      </w:r>
      <w:r w:rsidR="00495D78">
        <w:rPr>
          <w:szCs w:val="20"/>
        </w:rPr>
        <w:t>d with a fractional sub-carrier</w:t>
      </w:r>
      <w:r w:rsidR="0090516B">
        <w:rPr>
          <w:szCs w:val="20"/>
        </w:rPr>
        <w:t>.</w:t>
      </w:r>
      <w:r w:rsidR="00805D77">
        <w:rPr>
          <w:szCs w:val="20"/>
        </w:rPr>
        <w:t xml:space="preserve"> This is a situation we would like </w:t>
      </w:r>
      <w:r w:rsidR="00495D78">
        <w:rPr>
          <w:szCs w:val="20"/>
        </w:rPr>
        <w:t>to avoid. For instance, a 60 kHz tone</w:t>
      </w:r>
      <w:r w:rsidR="00805D77">
        <w:rPr>
          <w:szCs w:val="20"/>
        </w:rPr>
        <w:t xml:space="preserve"> should not be shifted </w:t>
      </w:r>
      <w:r w:rsidR="00495D78">
        <w:rPr>
          <w:szCs w:val="20"/>
        </w:rPr>
        <w:t xml:space="preserve">from its original grid </w:t>
      </w:r>
      <w:r w:rsidR="00805D77">
        <w:rPr>
          <w:szCs w:val="20"/>
        </w:rPr>
        <w:t>when there are 30 kHz tones</w:t>
      </w:r>
      <w:r w:rsidR="00495D78">
        <w:rPr>
          <w:szCs w:val="20"/>
        </w:rPr>
        <w:t xml:space="preserve"> present</w:t>
      </w:r>
      <w:r w:rsidR="00805D77">
        <w:rPr>
          <w:szCs w:val="20"/>
        </w:rPr>
        <w:t>. Each sub-carrier spacing should have a fixed frequency grid that is not shifted.</w:t>
      </w:r>
    </w:p>
    <w:p w:rsidR="00373017" w:rsidRDefault="00495D78" w:rsidP="00982957">
      <w:pPr>
        <w:adjustRightInd/>
        <w:snapToGrid w:val="0"/>
        <w:spacing w:afterLines="50" w:line="276" w:lineRule="auto"/>
        <w:jc w:val="both"/>
        <w:rPr>
          <w:szCs w:val="20"/>
        </w:rPr>
      </w:pPr>
      <w:r>
        <w:rPr>
          <w:szCs w:val="20"/>
        </w:rPr>
        <w:t>I</w:t>
      </w:r>
      <w:r w:rsidR="00A27B2A">
        <w:rPr>
          <w:szCs w:val="20"/>
        </w:rPr>
        <w:t>f a slightly larger g</w:t>
      </w:r>
      <w:r>
        <w:rPr>
          <w:szCs w:val="20"/>
        </w:rPr>
        <w:t>uard band would be selected, no to</w:t>
      </w:r>
      <w:r w:rsidR="00805D77">
        <w:rPr>
          <w:szCs w:val="20"/>
        </w:rPr>
        <w:t>nes need to be shifted</w:t>
      </w:r>
      <w:r w:rsidR="00A27B2A">
        <w:rPr>
          <w:szCs w:val="20"/>
        </w:rPr>
        <w:t xml:space="preserve">. </w:t>
      </w:r>
      <w:r w:rsidR="00805D77">
        <w:rPr>
          <w:szCs w:val="20"/>
        </w:rPr>
        <w:t xml:space="preserve">In the bottom drawing of </w:t>
      </w:r>
      <w:r>
        <w:rPr>
          <w:szCs w:val="20"/>
        </w:rPr>
        <w:t>Figure 3, k=2 is used, the sub-</w:t>
      </w:r>
      <w:r w:rsidR="0090516B">
        <w:rPr>
          <w:szCs w:val="20"/>
        </w:rPr>
        <w:t>c</w:t>
      </w:r>
      <w:r>
        <w:rPr>
          <w:szCs w:val="20"/>
        </w:rPr>
        <w:t>a</w:t>
      </w:r>
      <w:r w:rsidR="0090516B">
        <w:rPr>
          <w:szCs w:val="20"/>
        </w:rPr>
        <w:t xml:space="preserve">rriers of both Num1 and Num2 appear on their </w:t>
      </w:r>
      <w:r>
        <w:rPr>
          <w:szCs w:val="20"/>
        </w:rPr>
        <w:t xml:space="preserve">original </w:t>
      </w:r>
      <w:r w:rsidR="0090516B">
        <w:rPr>
          <w:szCs w:val="20"/>
        </w:rPr>
        <w:t>frequency grids.</w:t>
      </w:r>
    </w:p>
    <w:p w:rsidR="00373017" w:rsidRDefault="00495D78" w:rsidP="00982957">
      <w:pPr>
        <w:adjustRightInd/>
        <w:snapToGrid w:val="0"/>
        <w:spacing w:afterLines="50" w:line="276" w:lineRule="auto"/>
        <w:jc w:val="center"/>
        <w:rPr>
          <w:szCs w:val="20"/>
        </w:rPr>
      </w:pPr>
      <w:r w:rsidRPr="00495D78">
        <w:rPr>
          <w:noProof/>
          <w:lang w:val="sv-SE" w:eastAsia="sv-SE"/>
        </w:rPr>
        <w:drawing>
          <wp:inline distT="0" distB="0" distL="0" distR="0">
            <wp:extent cx="2967355" cy="2993390"/>
            <wp:effectExtent l="1905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2967355" cy="2993390"/>
                    </a:xfrm>
                    <a:prstGeom prst="rect">
                      <a:avLst/>
                    </a:prstGeom>
                    <a:noFill/>
                    <a:ln w="9525">
                      <a:noFill/>
                      <a:miter lim="800000"/>
                      <a:headEnd/>
                      <a:tailEnd/>
                    </a:ln>
                  </pic:spPr>
                </pic:pic>
              </a:graphicData>
            </a:graphic>
          </wp:inline>
        </w:drawing>
      </w:r>
    </w:p>
    <w:p w:rsidR="00A27B2A" w:rsidRDefault="00A27B2A" w:rsidP="00A27B2A">
      <w:pPr>
        <w:pStyle w:val="Caption"/>
        <w:jc w:val="center"/>
      </w:pPr>
      <w:r>
        <w:t xml:space="preserve">Figure </w:t>
      </w:r>
      <w:r w:rsidR="0010582D">
        <w:fldChar w:fldCharType="begin"/>
      </w:r>
      <w:r w:rsidR="00E46FD5">
        <w:instrText xml:space="preserve"> SEQ Figure \* ARABIC </w:instrText>
      </w:r>
      <w:r w:rsidR="0010582D">
        <w:fldChar w:fldCharType="separate"/>
      </w:r>
      <w:r w:rsidR="00392963">
        <w:rPr>
          <w:noProof/>
        </w:rPr>
        <w:t>3</w:t>
      </w:r>
      <w:r w:rsidR="0010582D">
        <w:rPr>
          <w:noProof/>
        </w:rPr>
        <w:fldChar w:fldCharType="end"/>
      </w:r>
      <w:r>
        <w:t xml:space="preserve"> – Inserting a guard band between two numerologies Num1 and Num2. In the upper figure, the smallest possible guard band (k=1) is ins</w:t>
      </w:r>
      <w:r w:rsidR="0090516B">
        <w:t xml:space="preserve">erted, leading to a fractional frequency shift of the sub-carriers </w:t>
      </w:r>
      <w:r>
        <w:t xml:space="preserve">of </w:t>
      </w:r>
      <w:r w:rsidR="0090516B">
        <w:t>Num2. With k</w:t>
      </w:r>
      <w:r>
        <w:t>=2 as shown in the bottom figure</w:t>
      </w:r>
      <w:r w:rsidR="0090516B">
        <w:t xml:space="preserve"> the frequency grid alignment is maintained for</w:t>
      </w:r>
      <w:r>
        <w:t xml:space="preserve"> all numerologies.</w:t>
      </w:r>
    </w:p>
    <w:p w:rsidR="00C7277F" w:rsidRPr="009625EF" w:rsidRDefault="00CD3FBE" w:rsidP="00982957">
      <w:pPr>
        <w:adjustRightInd/>
        <w:snapToGrid w:val="0"/>
        <w:spacing w:afterLines="50" w:line="276" w:lineRule="auto"/>
        <w:jc w:val="both"/>
        <w:rPr>
          <w:b/>
          <w:szCs w:val="20"/>
          <w:u w:val="single"/>
        </w:rPr>
      </w:pPr>
      <w:r>
        <w:rPr>
          <w:b/>
          <w:szCs w:val="20"/>
          <w:u w:val="single"/>
        </w:rPr>
        <w:t>Proposal 2</w:t>
      </w:r>
      <w:r w:rsidR="00A27B2A" w:rsidRPr="009625EF">
        <w:rPr>
          <w:b/>
          <w:szCs w:val="20"/>
          <w:u w:val="single"/>
        </w:rPr>
        <w:t>:</w:t>
      </w:r>
    </w:p>
    <w:p w:rsidR="00A27B2A" w:rsidRDefault="00A27B2A" w:rsidP="00982957">
      <w:pPr>
        <w:pStyle w:val="ListParagraph"/>
        <w:numPr>
          <w:ilvl w:val="0"/>
          <w:numId w:val="27"/>
        </w:numPr>
        <w:adjustRightInd/>
        <w:snapToGrid w:val="0"/>
        <w:spacing w:afterLines="50" w:line="276" w:lineRule="auto"/>
        <w:ind w:firstLineChars="0"/>
        <w:jc w:val="both"/>
        <w:rPr>
          <w:szCs w:val="20"/>
        </w:rPr>
      </w:pPr>
      <w:r>
        <w:rPr>
          <w:szCs w:val="20"/>
        </w:rPr>
        <w:t>A fixed frequency</w:t>
      </w:r>
      <w:r w:rsidR="009625EF">
        <w:rPr>
          <w:szCs w:val="20"/>
        </w:rPr>
        <w:t xml:space="preserve"> grid for each</w:t>
      </w:r>
      <w:r w:rsidR="00DA19C6">
        <w:rPr>
          <w:szCs w:val="20"/>
        </w:rPr>
        <w:t xml:space="preserve"> numerology</w:t>
      </w:r>
      <w:r>
        <w:rPr>
          <w:szCs w:val="20"/>
        </w:rPr>
        <w:t xml:space="preserve"> sh</w:t>
      </w:r>
      <w:r w:rsidR="009625EF">
        <w:rPr>
          <w:szCs w:val="20"/>
        </w:rPr>
        <w:t>all be defined</w:t>
      </w:r>
    </w:p>
    <w:p w:rsidR="00A27B2A" w:rsidRPr="00A27B2A" w:rsidRDefault="00A27B2A" w:rsidP="00982957">
      <w:pPr>
        <w:pStyle w:val="ListParagraph"/>
        <w:numPr>
          <w:ilvl w:val="0"/>
          <w:numId w:val="27"/>
        </w:numPr>
        <w:adjustRightInd/>
        <w:snapToGrid w:val="0"/>
        <w:spacing w:afterLines="50" w:line="276" w:lineRule="auto"/>
        <w:ind w:firstLineChars="0"/>
        <w:jc w:val="both"/>
        <w:rPr>
          <w:szCs w:val="20"/>
        </w:rPr>
      </w:pPr>
      <w:r>
        <w:rPr>
          <w:szCs w:val="20"/>
        </w:rPr>
        <w:t>The gu</w:t>
      </w:r>
      <w:r w:rsidR="009625EF">
        <w:rPr>
          <w:szCs w:val="20"/>
        </w:rPr>
        <w:t>ard shall be selecte</w:t>
      </w:r>
      <w:r w:rsidR="00C44689">
        <w:rPr>
          <w:szCs w:val="20"/>
        </w:rPr>
        <w:t>d such, that a numerology remains</w:t>
      </w:r>
      <w:r w:rsidR="00982957">
        <w:rPr>
          <w:szCs w:val="20"/>
        </w:rPr>
        <w:t xml:space="preserve"> located on its frequency grid</w:t>
      </w:r>
    </w:p>
    <w:p w:rsidR="009854F3" w:rsidRDefault="009854F3" w:rsidP="00982957">
      <w:pPr>
        <w:adjustRightInd/>
        <w:snapToGrid w:val="0"/>
        <w:spacing w:afterLines="50" w:line="276" w:lineRule="auto"/>
        <w:jc w:val="both"/>
        <w:rPr>
          <w:szCs w:val="20"/>
        </w:rPr>
      </w:pPr>
    </w:p>
    <w:p w:rsidR="007F3EF2" w:rsidRDefault="00B846EC" w:rsidP="007F3EF2">
      <w:pPr>
        <w:numPr>
          <w:ilvl w:val="0"/>
          <w:numId w:val="1"/>
        </w:numPr>
        <w:ind w:left="357" w:hanging="357"/>
        <w:rPr>
          <w:b/>
          <w:sz w:val="30"/>
          <w:szCs w:val="30"/>
        </w:rPr>
      </w:pPr>
      <w:bookmarkStart w:id="3" w:name="_Ref450591606"/>
      <w:r>
        <w:rPr>
          <w:b/>
          <w:sz w:val="30"/>
          <w:szCs w:val="30"/>
        </w:rPr>
        <w:lastRenderedPageBreak/>
        <w:t xml:space="preserve">Resource mapping to </w:t>
      </w:r>
      <w:r w:rsidR="00D93AC6">
        <w:rPr>
          <w:b/>
          <w:sz w:val="30"/>
          <w:szCs w:val="30"/>
        </w:rPr>
        <w:t>RB</w:t>
      </w:r>
      <w:r>
        <w:rPr>
          <w:b/>
          <w:sz w:val="30"/>
          <w:szCs w:val="30"/>
        </w:rPr>
        <w:t>s</w:t>
      </w:r>
      <w:bookmarkEnd w:id="3"/>
      <w:r>
        <w:rPr>
          <w:b/>
          <w:sz w:val="30"/>
          <w:szCs w:val="30"/>
        </w:rPr>
        <w:t xml:space="preserve"> and Guard band allocation</w:t>
      </w:r>
      <w:r w:rsidR="00723A10">
        <w:rPr>
          <w:b/>
          <w:sz w:val="30"/>
          <w:szCs w:val="30"/>
        </w:rPr>
        <w:t xml:space="preserve"> for scaled sub-carrier spacing</w:t>
      </w:r>
    </w:p>
    <w:p w:rsidR="00DA19C6" w:rsidRDefault="009625EF" w:rsidP="00982957">
      <w:pPr>
        <w:adjustRightInd/>
        <w:snapToGrid w:val="0"/>
        <w:spacing w:afterLines="50" w:line="276" w:lineRule="auto"/>
        <w:jc w:val="both"/>
        <w:rPr>
          <w:szCs w:val="20"/>
        </w:rPr>
      </w:pPr>
      <w:r>
        <w:rPr>
          <w:szCs w:val="20"/>
        </w:rPr>
        <w:t xml:space="preserve">Assume that one RB contains a fixed number of sub-carriers, N. Assume further that N is the same in all numerologies. </w:t>
      </w:r>
      <w:r w:rsidR="00495D78">
        <w:rPr>
          <w:szCs w:val="20"/>
        </w:rPr>
        <w:t xml:space="preserve"> </w:t>
      </w:r>
      <w:r>
        <w:rPr>
          <w:szCs w:val="20"/>
        </w:rPr>
        <w:t xml:space="preserve">Hence, the RB </w:t>
      </w:r>
      <w:r w:rsidR="00B846EC">
        <w:rPr>
          <w:szCs w:val="20"/>
        </w:rPr>
        <w:t>wi</w:t>
      </w:r>
      <w:r w:rsidR="009D1A30">
        <w:rPr>
          <w:szCs w:val="20"/>
        </w:rPr>
        <w:t>d</w:t>
      </w:r>
      <w:r w:rsidR="00DA19C6">
        <w:rPr>
          <w:szCs w:val="20"/>
        </w:rPr>
        <w:t>th in Hz scales with the sub-</w:t>
      </w:r>
      <w:r w:rsidR="00B846EC">
        <w:rPr>
          <w:szCs w:val="20"/>
        </w:rPr>
        <w:t>c</w:t>
      </w:r>
      <w:r w:rsidR="00DA19C6">
        <w:rPr>
          <w:szCs w:val="20"/>
        </w:rPr>
        <w:t>arrier spacing 2</w:t>
      </w:r>
      <w:r w:rsidR="004A2889" w:rsidRPr="004A2889">
        <w:rPr>
          <w:szCs w:val="20"/>
          <w:vertAlign w:val="superscript"/>
        </w:rPr>
        <w:t>m</w:t>
      </w:r>
      <w:r w:rsidR="00DA19C6">
        <w:rPr>
          <w:szCs w:val="20"/>
        </w:rPr>
        <w:t>:</w:t>
      </w:r>
      <w:r w:rsidR="00DA19C6" w:rsidRPr="00DA19C6">
        <w:rPr>
          <w:position w:val="-10"/>
          <w:szCs w:val="20"/>
        </w:rPr>
        <w:object w:dxaOrig="1840" w:dyaOrig="360">
          <v:shape id="_x0000_i1026" type="#_x0000_t75" style="width:92.25pt;height:18pt" o:ole="">
            <v:imagedata r:id="rId13" o:title=""/>
          </v:shape>
          <o:OLEObject Type="Embed" ProgID="Equation.3" ShapeID="_x0000_i1026" DrawAspect="Content" ObjectID="_1532515429" r:id="rId14"/>
        </w:object>
      </w:r>
      <w:r w:rsidR="00DA19C6">
        <w:rPr>
          <w:szCs w:val="20"/>
        </w:rPr>
        <w:t>, where f1 is the SCS of the basic numerology</w:t>
      </w:r>
      <w:r w:rsidR="00CD3FBE">
        <w:rPr>
          <w:szCs w:val="20"/>
        </w:rPr>
        <w:t>, m the scaling factor (e.g. -2, -1, 0, 1, 2) and N the number of sub-carriers used per RB.</w:t>
      </w:r>
    </w:p>
    <w:p w:rsidR="00493C58" w:rsidRDefault="00B846EC" w:rsidP="00982957">
      <w:pPr>
        <w:adjustRightInd/>
        <w:snapToGrid w:val="0"/>
        <w:spacing w:afterLines="50" w:line="276" w:lineRule="auto"/>
        <w:rPr>
          <w:szCs w:val="20"/>
        </w:rPr>
      </w:pPr>
      <w:r>
        <w:rPr>
          <w:szCs w:val="20"/>
        </w:rPr>
        <w:t>Under this assumption, i</w:t>
      </w:r>
      <w:r w:rsidR="00493C58">
        <w:rPr>
          <w:szCs w:val="20"/>
        </w:rPr>
        <w:t xml:space="preserve">t is proposed that the guard band </w:t>
      </w:r>
      <w:r w:rsidR="00792173">
        <w:rPr>
          <w:szCs w:val="20"/>
        </w:rPr>
        <w:t xml:space="preserve">between two adjacent numerologies is always </w:t>
      </w:r>
      <w:r w:rsidR="00CA32E5">
        <w:rPr>
          <w:szCs w:val="20"/>
        </w:rPr>
        <w:t xml:space="preserve">selected as an </w:t>
      </w:r>
      <w:r w:rsidR="00CD3FBE">
        <w:rPr>
          <w:szCs w:val="20"/>
        </w:rPr>
        <w:t xml:space="preserve">integer multiple of the smaller </w:t>
      </w:r>
      <w:r w:rsidR="00CA32E5">
        <w:rPr>
          <w:szCs w:val="20"/>
        </w:rPr>
        <w:t xml:space="preserve">RB width and such that the wider RBs </w:t>
      </w:r>
      <w:r w:rsidR="00DA19C6">
        <w:rPr>
          <w:szCs w:val="20"/>
        </w:rPr>
        <w:t xml:space="preserve">also </w:t>
      </w:r>
      <w:r w:rsidR="00CA32E5">
        <w:rPr>
          <w:szCs w:val="20"/>
        </w:rPr>
        <w:t>remain on their</w:t>
      </w:r>
      <w:r w:rsidR="00DA19C6">
        <w:rPr>
          <w:szCs w:val="20"/>
        </w:rPr>
        <w:t xml:space="preserve"> original</w:t>
      </w:r>
      <w:r w:rsidR="004A2889">
        <w:rPr>
          <w:szCs w:val="20"/>
        </w:rPr>
        <w:t xml:space="preserve"> RB grid</w:t>
      </w:r>
      <w:r w:rsidR="00CA32E5">
        <w:rPr>
          <w:szCs w:val="20"/>
        </w:rPr>
        <w:t>. This is</w:t>
      </w:r>
      <w:r w:rsidR="00DA19C6">
        <w:rPr>
          <w:szCs w:val="20"/>
        </w:rPr>
        <w:t xml:space="preserve"> illustrated below in </w:t>
      </w:r>
      <w:r w:rsidR="004A0A1F">
        <w:rPr>
          <w:szCs w:val="20"/>
        </w:rPr>
        <w:t>Figure 4.</w:t>
      </w:r>
    </w:p>
    <w:p w:rsidR="00792173" w:rsidRDefault="00805D77" w:rsidP="00982957">
      <w:pPr>
        <w:adjustRightInd/>
        <w:snapToGrid w:val="0"/>
        <w:spacing w:afterLines="50" w:line="276" w:lineRule="auto"/>
        <w:jc w:val="center"/>
        <w:rPr>
          <w:szCs w:val="20"/>
        </w:rPr>
      </w:pPr>
      <w:r w:rsidRPr="00805D77">
        <w:rPr>
          <w:noProof/>
          <w:lang w:val="sv-SE" w:eastAsia="sv-SE"/>
        </w:rPr>
        <w:drawing>
          <wp:inline distT="0" distB="0" distL="0" distR="0">
            <wp:extent cx="3146844" cy="1401558"/>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srcRect/>
                    <a:stretch>
                      <a:fillRect/>
                    </a:stretch>
                  </pic:blipFill>
                  <pic:spPr bwMode="auto">
                    <a:xfrm>
                      <a:off x="0" y="0"/>
                      <a:ext cx="3149554" cy="1402765"/>
                    </a:xfrm>
                    <a:prstGeom prst="rect">
                      <a:avLst/>
                    </a:prstGeom>
                    <a:noFill/>
                    <a:ln w="9525">
                      <a:noFill/>
                      <a:miter lim="800000"/>
                      <a:headEnd/>
                      <a:tailEnd/>
                    </a:ln>
                  </pic:spPr>
                </pic:pic>
              </a:graphicData>
            </a:graphic>
          </wp:inline>
        </w:drawing>
      </w:r>
    </w:p>
    <w:p w:rsidR="00CA32E5" w:rsidRDefault="00CA32E5" w:rsidP="00CA32E5">
      <w:pPr>
        <w:pStyle w:val="Caption"/>
        <w:jc w:val="center"/>
      </w:pPr>
      <w:r>
        <w:t xml:space="preserve">Figure </w:t>
      </w:r>
      <w:r w:rsidR="0010582D">
        <w:fldChar w:fldCharType="begin"/>
      </w:r>
      <w:r w:rsidR="00E46FD5">
        <w:instrText xml:space="preserve"> SEQ Figure \* ARABIC </w:instrText>
      </w:r>
      <w:r w:rsidR="0010582D">
        <w:fldChar w:fldCharType="separate"/>
      </w:r>
      <w:r w:rsidR="00392963">
        <w:rPr>
          <w:noProof/>
        </w:rPr>
        <w:t>4</w:t>
      </w:r>
      <w:r w:rsidR="0010582D">
        <w:rPr>
          <w:noProof/>
        </w:rPr>
        <w:fldChar w:fldCharType="end"/>
      </w:r>
      <w:r>
        <w:t xml:space="preserve"> – Multiplexing 2 numerologies, using 1 RB of the numerology with the smaller RB width as guard band. The RBs of the other numerology,</w:t>
      </w:r>
      <w:r w:rsidR="004A2889">
        <w:t xml:space="preserve"> Num2, remain on their RB</w:t>
      </w:r>
      <w:r>
        <w:t xml:space="preserve"> grid</w:t>
      </w:r>
    </w:p>
    <w:p w:rsidR="00CD3FBE" w:rsidRPr="009625EF" w:rsidRDefault="00CD3FBE" w:rsidP="00982957">
      <w:pPr>
        <w:adjustRightInd/>
        <w:snapToGrid w:val="0"/>
        <w:spacing w:afterLines="50" w:line="276" w:lineRule="auto"/>
        <w:jc w:val="both"/>
        <w:rPr>
          <w:b/>
          <w:szCs w:val="20"/>
          <w:u w:val="single"/>
        </w:rPr>
      </w:pPr>
      <w:r>
        <w:rPr>
          <w:b/>
          <w:szCs w:val="20"/>
          <w:u w:val="single"/>
        </w:rPr>
        <w:t>Proposal 3</w:t>
      </w:r>
      <w:r w:rsidRPr="009625EF">
        <w:rPr>
          <w:b/>
          <w:szCs w:val="20"/>
          <w:u w:val="single"/>
        </w:rPr>
        <w:t>:</w:t>
      </w:r>
    </w:p>
    <w:p w:rsidR="00CD3FBE" w:rsidRPr="00CD3FBE" w:rsidRDefault="00CD3FBE" w:rsidP="00982957">
      <w:pPr>
        <w:pStyle w:val="ListParagraph"/>
        <w:numPr>
          <w:ilvl w:val="0"/>
          <w:numId w:val="27"/>
        </w:numPr>
        <w:adjustRightInd/>
        <w:snapToGrid w:val="0"/>
        <w:spacing w:afterLines="50" w:line="276" w:lineRule="auto"/>
        <w:ind w:firstLineChars="0"/>
        <w:jc w:val="both"/>
        <w:rPr>
          <w:szCs w:val="20"/>
        </w:rPr>
      </w:pPr>
      <w:r>
        <w:rPr>
          <w:szCs w:val="20"/>
        </w:rPr>
        <w:t>Each numerology has its own RB grid</w:t>
      </w:r>
      <w:r w:rsidR="0054697C">
        <w:rPr>
          <w:szCs w:val="20"/>
        </w:rPr>
        <w:t>.</w:t>
      </w:r>
      <w:r w:rsidR="0054697C" w:rsidRPr="0054697C">
        <w:rPr>
          <w:noProof/>
        </w:rPr>
        <w:t xml:space="preserve"> </w:t>
      </w:r>
      <w:r w:rsidR="0054697C">
        <w:rPr>
          <w:noProof/>
        </w:rPr>
        <w:t>For scaled numerology, wide SCS tones should be aligned with narrow SCS tones and be a subset of such.</w:t>
      </w:r>
      <w:r>
        <w:rPr>
          <w:szCs w:val="20"/>
        </w:rPr>
        <w:t xml:space="preserve"> </w:t>
      </w:r>
    </w:p>
    <w:p w:rsidR="00CD3FBE" w:rsidRPr="009625EF" w:rsidRDefault="00CD3FBE" w:rsidP="00982957">
      <w:pPr>
        <w:adjustRightInd/>
        <w:snapToGrid w:val="0"/>
        <w:spacing w:afterLines="50" w:line="276" w:lineRule="auto"/>
        <w:jc w:val="both"/>
        <w:rPr>
          <w:b/>
          <w:szCs w:val="20"/>
          <w:u w:val="single"/>
        </w:rPr>
      </w:pPr>
      <w:r>
        <w:rPr>
          <w:b/>
          <w:szCs w:val="20"/>
          <w:u w:val="single"/>
        </w:rPr>
        <w:t>Proposal 4</w:t>
      </w:r>
      <w:r w:rsidRPr="009625EF">
        <w:rPr>
          <w:b/>
          <w:szCs w:val="20"/>
          <w:u w:val="single"/>
        </w:rPr>
        <w:t>:</w:t>
      </w:r>
    </w:p>
    <w:p w:rsidR="00CD3FBE" w:rsidRDefault="00CD3FBE" w:rsidP="00982957">
      <w:pPr>
        <w:pStyle w:val="ListParagraph"/>
        <w:numPr>
          <w:ilvl w:val="0"/>
          <w:numId w:val="27"/>
        </w:numPr>
        <w:adjustRightInd/>
        <w:snapToGrid w:val="0"/>
        <w:spacing w:afterLines="50" w:line="276" w:lineRule="auto"/>
        <w:ind w:firstLineChars="0"/>
        <w:jc w:val="both"/>
        <w:rPr>
          <w:szCs w:val="20"/>
        </w:rPr>
      </w:pPr>
      <w:r>
        <w:rPr>
          <w:szCs w:val="20"/>
        </w:rPr>
        <w:t>The guard between numerologies is selected as an integer multiple of RBs</w:t>
      </w:r>
    </w:p>
    <w:p w:rsidR="00CD3FBE" w:rsidRPr="00CD3FBE" w:rsidRDefault="00CD3FBE" w:rsidP="00982957">
      <w:pPr>
        <w:pStyle w:val="ListParagraph"/>
        <w:numPr>
          <w:ilvl w:val="0"/>
          <w:numId w:val="27"/>
        </w:numPr>
        <w:adjustRightInd/>
        <w:snapToGrid w:val="0"/>
        <w:spacing w:afterLines="50" w:line="276" w:lineRule="auto"/>
        <w:ind w:firstLineChars="0"/>
        <w:jc w:val="both"/>
        <w:rPr>
          <w:szCs w:val="20"/>
        </w:rPr>
      </w:pPr>
      <w:r>
        <w:rPr>
          <w:szCs w:val="20"/>
        </w:rPr>
        <w:t>When 2 numerologies with different RB width are co-located, the guard band is selected as an integer multiple of the small RBs width</w:t>
      </w:r>
      <w:r w:rsidR="0054697C" w:rsidRPr="0054697C">
        <w:rPr>
          <w:noProof/>
        </w:rPr>
        <w:t xml:space="preserve"> </w:t>
      </w:r>
      <w:r w:rsidR="0054697C">
        <w:rPr>
          <w:noProof/>
        </w:rPr>
        <w:t>such that all the RBs are on the original grid</w:t>
      </w:r>
    </w:p>
    <w:p w:rsidR="00982957" w:rsidRDefault="00982957" w:rsidP="00982957">
      <w:pPr>
        <w:adjustRightInd/>
        <w:snapToGrid w:val="0"/>
        <w:spacing w:afterLines="50" w:line="276" w:lineRule="auto"/>
        <w:rPr>
          <w:szCs w:val="20"/>
        </w:rPr>
      </w:pPr>
      <w:r>
        <w:rPr>
          <w:szCs w:val="20"/>
        </w:rPr>
        <w:t xml:space="preserve">As a comment to proposal 4, it should be noted that this approach does not automatically require that a guard band needs to be allocated. This decision is </w:t>
      </w:r>
      <w:r w:rsidR="00315D8B">
        <w:rPr>
          <w:szCs w:val="20"/>
        </w:rPr>
        <w:t xml:space="preserve">up </w:t>
      </w:r>
      <w:r>
        <w:rPr>
          <w:szCs w:val="20"/>
        </w:rPr>
        <w:t xml:space="preserve">to the scheduler. Since the different RB grids are “on top of each other”, it is also possible to select a RB allocation without a guard band in between them. In some cases it might be beneficial to reduce the MCS instead and to have two numerologies co-located without a guard band.   </w:t>
      </w:r>
    </w:p>
    <w:p w:rsidR="00792173" w:rsidRDefault="00C44689" w:rsidP="00982957">
      <w:pPr>
        <w:adjustRightInd/>
        <w:snapToGrid w:val="0"/>
        <w:spacing w:afterLines="50" w:line="276" w:lineRule="auto"/>
        <w:rPr>
          <w:szCs w:val="20"/>
        </w:rPr>
      </w:pPr>
      <w:r>
        <w:rPr>
          <w:szCs w:val="20"/>
        </w:rPr>
        <w:t xml:space="preserve">Below, it is shown how the RBs can be assigned to two different numerologies with respect to a guard band </w:t>
      </w:r>
      <w:r w:rsidRPr="00C44689">
        <w:rPr>
          <w:rFonts w:ascii="Symbol" w:hAnsi="Symbol"/>
          <w:szCs w:val="20"/>
        </w:rPr>
        <w:t></w:t>
      </w:r>
      <w:r>
        <w:rPr>
          <w:szCs w:val="20"/>
        </w:rPr>
        <w:t>fg. Assume that the t</w:t>
      </w:r>
      <w:r w:rsidR="009D1A30">
        <w:rPr>
          <w:szCs w:val="20"/>
        </w:rPr>
        <w:t>wo numerologies, Num1 and Num2, are placed adjacent to each other</w:t>
      </w:r>
      <w:r w:rsidR="004A0A1F">
        <w:rPr>
          <w:szCs w:val="20"/>
        </w:rPr>
        <w:t>, sepa</w:t>
      </w:r>
      <w:r>
        <w:rPr>
          <w:szCs w:val="20"/>
        </w:rPr>
        <w:t>rated by the</w:t>
      </w:r>
      <w:r w:rsidR="004A0A1F">
        <w:rPr>
          <w:szCs w:val="20"/>
        </w:rPr>
        <w:t xml:space="preserve"> guard band</w:t>
      </w:r>
      <w:r w:rsidR="009D1A30">
        <w:rPr>
          <w:szCs w:val="20"/>
        </w:rPr>
        <w:t>.</w:t>
      </w:r>
      <w:r w:rsidR="004A0A1F">
        <w:rPr>
          <w:szCs w:val="20"/>
        </w:rPr>
        <w:t xml:space="preserve"> Num1 is located o</w:t>
      </w:r>
      <w:r w:rsidR="009D1A30">
        <w:rPr>
          <w:szCs w:val="20"/>
        </w:rPr>
        <w:t>n the lower frequencies and Num2 on the higher frequencies.</w:t>
      </w:r>
      <w:r>
        <w:rPr>
          <w:szCs w:val="20"/>
        </w:rPr>
        <w:t xml:space="preserve"> The last RB of Num1 is denoted RB1_high and the first RB of Num2 is denoted RB2_low.</w:t>
      </w:r>
      <w:r w:rsidR="009D1A30">
        <w:rPr>
          <w:szCs w:val="20"/>
        </w:rPr>
        <w:t xml:space="preserve"> The required guard band between them is </w:t>
      </w:r>
      <w:r w:rsidR="009D1A30" w:rsidRPr="009D1A30">
        <w:rPr>
          <w:rFonts w:ascii="Symbol" w:hAnsi="Symbol"/>
          <w:szCs w:val="20"/>
        </w:rPr>
        <w:t></w:t>
      </w:r>
      <w:r w:rsidR="009D1A30">
        <w:rPr>
          <w:szCs w:val="20"/>
        </w:rPr>
        <w:t xml:space="preserve">fg. </w:t>
      </w:r>
    </w:p>
    <w:p w:rsidR="00503289" w:rsidRDefault="00503289" w:rsidP="00982957">
      <w:pPr>
        <w:adjustRightInd/>
        <w:snapToGrid w:val="0"/>
        <w:spacing w:afterLines="50" w:line="276" w:lineRule="auto"/>
        <w:rPr>
          <w:szCs w:val="20"/>
        </w:rPr>
      </w:pPr>
      <w:r>
        <w:rPr>
          <w:szCs w:val="20"/>
        </w:rPr>
        <w:t>This scenario is illustrated below in Figure 5.</w:t>
      </w:r>
    </w:p>
    <w:p w:rsidR="00503289" w:rsidRDefault="00650B77" w:rsidP="00982957">
      <w:pPr>
        <w:adjustRightInd/>
        <w:snapToGrid w:val="0"/>
        <w:spacing w:afterLines="50" w:line="276" w:lineRule="auto"/>
        <w:jc w:val="center"/>
        <w:rPr>
          <w:szCs w:val="20"/>
        </w:rPr>
      </w:pPr>
      <w:r w:rsidRPr="00650B77">
        <w:rPr>
          <w:noProof/>
          <w:lang w:val="sv-SE" w:eastAsia="sv-SE"/>
        </w:rPr>
        <w:lastRenderedPageBreak/>
        <w:drawing>
          <wp:inline distT="0" distB="0" distL="0" distR="0">
            <wp:extent cx="5731510" cy="1935808"/>
            <wp:effectExtent l="19050" t="0" r="2540" b="0"/>
            <wp:docPr id="5"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5731510" cy="1935808"/>
                    </a:xfrm>
                    <a:prstGeom prst="rect">
                      <a:avLst/>
                    </a:prstGeom>
                  </pic:spPr>
                </pic:pic>
              </a:graphicData>
            </a:graphic>
          </wp:inline>
        </w:drawing>
      </w:r>
    </w:p>
    <w:p w:rsidR="00503289" w:rsidRDefault="00503289" w:rsidP="00503289">
      <w:pPr>
        <w:pStyle w:val="Caption"/>
        <w:jc w:val="center"/>
      </w:pPr>
      <w:r>
        <w:t xml:space="preserve">Figure </w:t>
      </w:r>
      <w:r w:rsidR="0010582D">
        <w:fldChar w:fldCharType="begin"/>
      </w:r>
      <w:r w:rsidR="00E46FD5">
        <w:instrText xml:space="preserve"> SEQ Figure \* ARABIC </w:instrText>
      </w:r>
      <w:r w:rsidR="0010582D">
        <w:fldChar w:fldCharType="separate"/>
      </w:r>
      <w:r w:rsidR="00392963">
        <w:rPr>
          <w:noProof/>
        </w:rPr>
        <w:t>5</w:t>
      </w:r>
      <w:r w:rsidR="0010582D">
        <w:rPr>
          <w:noProof/>
        </w:rPr>
        <w:fldChar w:fldCharType="end"/>
      </w:r>
      <w:r>
        <w:t xml:space="preserve"> – Multiplexing 2 numerologies with respect to RB width and guardband</w:t>
      </w:r>
    </w:p>
    <w:p w:rsidR="0016721B" w:rsidRDefault="00503289" w:rsidP="00503289">
      <w:pPr>
        <w:rPr>
          <w:lang w:val="en-GB" w:eastAsia="en-US"/>
        </w:rPr>
      </w:pPr>
      <w:r>
        <w:rPr>
          <w:lang w:val="en-GB" w:eastAsia="en-US"/>
        </w:rPr>
        <w:t>The RB widths for the different numerologies are calculated as:</w:t>
      </w:r>
    </w:p>
    <w:p w:rsidR="009D1A30" w:rsidRPr="00503289" w:rsidRDefault="0016721B" w:rsidP="0016721B">
      <w:pPr>
        <w:jc w:val="center"/>
        <w:rPr>
          <w:lang w:val="en-GB" w:eastAsia="en-US"/>
        </w:rPr>
      </w:pPr>
      <w:r w:rsidRPr="0016721B">
        <w:rPr>
          <w:position w:val="-10"/>
          <w:lang w:val="en-GB" w:eastAsia="en-US"/>
        </w:rPr>
        <w:object w:dxaOrig="4959" w:dyaOrig="360">
          <v:shape id="_x0000_i1027" type="#_x0000_t75" style="width:248.25pt;height:18pt" o:ole="">
            <v:imagedata r:id="rId17" o:title=""/>
          </v:shape>
          <o:OLEObject Type="Embed" ProgID="Equation.3" ShapeID="_x0000_i1027" DrawAspect="Content" ObjectID="_1532515430" r:id="rId18"/>
        </w:object>
      </w:r>
    </w:p>
    <w:p w:rsidR="00503289" w:rsidRDefault="00503289" w:rsidP="00982957">
      <w:pPr>
        <w:adjustRightInd/>
        <w:snapToGrid w:val="0"/>
        <w:spacing w:afterLines="50" w:line="276" w:lineRule="auto"/>
        <w:rPr>
          <w:szCs w:val="20"/>
        </w:rPr>
      </w:pPr>
      <w:r>
        <w:rPr>
          <w:szCs w:val="20"/>
        </w:rPr>
        <w:t>Where N is the n</w:t>
      </w:r>
      <w:r w:rsidR="00C44689">
        <w:rPr>
          <w:szCs w:val="20"/>
        </w:rPr>
        <w:t>umbe</w:t>
      </w:r>
      <w:r w:rsidR="009D1A30" w:rsidRPr="00503289">
        <w:rPr>
          <w:szCs w:val="20"/>
        </w:rPr>
        <w:t>r o</w:t>
      </w:r>
      <w:r>
        <w:rPr>
          <w:szCs w:val="20"/>
        </w:rPr>
        <w:t>f sub-carriers per RB, e.g. 10, an</w:t>
      </w:r>
      <w:r w:rsidR="00C44689">
        <w:rPr>
          <w:szCs w:val="20"/>
        </w:rPr>
        <w:t xml:space="preserve">d m1 and m2 are the sub-carrier </w:t>
      </w:r>
      <w:r w:rsidR="009D1A30" w:rsidRPr="00503289">
        <w:rPr>
          <w:szCs w:val="20"/>
        </w:rPr>
        <w:t>scaling</w:t>
      </w:r>
      <w:r>
        <w:rPr>
          <w:szCs w:val="20"/>
        </w:rPr>
        <w:t xml:space="preserve"> factors of the basic sub-carrier spacing f1.</w:t>
      </w:r>
    </w:p>
    <w:p w:rsidR="0016721B" w:rsidRDefault="00503289" w:rsidP="00982957">
      <w:pPr>
        <w:adjustRightInd/>
        <w:snapToGrid w:val="0"/>
        <w:spacing w:afterLines="50" w:line="276" w:lineRule="auto"/>
        <w:rPr>
          <w:szCs w:val="20"/>
        </w:rPr>
      </w:pPr>
      <w:r>
        <w:rPr>
          <w:szCs w:val="20"/>
        </w:rPr>
        <w:t>The starting position</w:t>
      </w:r>
      <w:r w:rsidR="00C44689">
        <w:rPr>
          <w:szCs w:val="20"/>
        </w:rPr>
        <w:t xml:space="preserve"> of the last RB of Num1, RB1_high</w:t>
      </w:r>
      <w:r>
        <w:rPr>
          <w:szCs w:val="20"/>
        </w:rPr>
        <w:t>, is calculated to:</w:t>
      </w:r>
    </w:p>
    <w:p w:rsidR="004A0A1F" w:rsidRDefault="004A0A1F" w:rsidP="00982957">
      <w:pPr>
        <w:adjustRightInd/>
        <w:snapToGrid w:val="0"/>
        <w:spacing w:afterLines="50" w:line="276" w:lineRule="auto"/>
        <w:jc w:val="center"/>
        <w:rPr>
          <w:szCs w:val="20"/>
        </w:rPr>
      </w:pPr>
      <w:r w:rsidRPr="004A0A1F">
        <w:rPr>
          <w:position w:val="-14"/>
          <w:szCs w:val="20"/>
        </w:rPr>
        <w:object w:dxaOrig="2560" w:dyaOrig="400">
          <v:shape id="_x0000_i1028" type="#_x0000_t75" style="width:127.5pt;height:20.25pt" o:ole="">
            <v:imagedata r:id="rId19" o:title=""/>
          </v:shape>
          <o:OLEObject Type="Embed" ProgID="Equation.3" ShapeID="_x0000_i1028" DrawAspect="Content" ObjectID="_1532515431" r:id="rId20"/>
        </w:object>
      </w:r>
    </w:p>
    <w:p w:rsidR="009D1A30" w:rsidRDefault="004A0A1F" w:rsidP="00982957">
      <w:pPr>
        <w:adjustRightInd/>
        <w:snapToGrid w:val="0"/>
        <w:spacing w:afterLines="50" w:line="276" w:lineRule="auto"/>
        <w:rPr>
          <w:szCs w:val="20"/>
        </w:rPr>
      </w:pPr>
      <w:r>
        <w:rPr>
          <w:szCs w:val="20"/>
        </w:rPr>
        <w:t>In the example above, k1_high</w:t>
      </w:r>
      <w:r w:rsidR="00503289">
        <w:rPr>
          <w:szCs w:val="20"/>
        </w:rPr>
        <w:t xml:space="preserve"> is 5.</w:t>
      </w:r>
    </w:p>
    <w:p w:rsidR="00401A8A" w:rsidRDefault="00503289" w:rsidP="00982957">
      <w:pPr>
        <w:adjustRightInd/>
        <w:snapToGrid w:val="0"/>
        <w:spacing w:afterLines="50" w:line="276" w:lineRule="auto"/>
        <w:rPr>
          <w:szCs w:val="20"/>
        </w:rPr>
      </w:pPr>
      <w:r>
        <w:rPr>
          <w:szCs w:val="20"/>
        </w:rPr>
        <w:t>The starting position of the first RB of Num2, RB2</w:t>
      </w:r>
      <w:r w:rsidR="00401A8A">
        <w:rPr>
          <w:szCs w:val="20"/>
        </w:rPr>
        <w:t>_low</w:t>
      </w:r>
      <w:r>
        <w:rPr>
          <w:szCs w:val="20"/>
        </w:rPr>
        <w:t xml:space="preserve">, is calculated to: </w:t>
      </w:r>
    </w:p>
    <w:p w:rsidR="00401A8A" w:rsidRDefault="00401A8A" w:rsidP="00982957">
      <w:pPr>
        <w:adjustRightInd/>
        <w:snapToGrid w:val="0"/>
        <w:spacing w:afterLines="50" w:line="276" w:lineRule="auto"/>
        <w:jc w:val="center"/>
        <w:rPr>
          <w:szCs w:val="20"/>
        </w:rPr>
      </w:pPr>
      <w:r w:rsidRPr="00401A8A">
        <w:rPr>
          <w:position w:val="-12"/>
          <w:szCs w:val="20"/>
        </w:rPr>
        <w:object w:dxaOrig="2520" w:dyaOrig="380">
          <v:shape id="_x0000_i1029" type="#_x0000_t75" style="width:125.25pt;height:18.75pt" o:ole="">
            <v:imagedata r:id="rId21" o:title=""/>
          </v:shape>
          <o:OLEObject Type="Embed" ProgID="Equation.3" ShapeID="_x0000_i1029" DrawAspect="Content" ObjectID="_1532515432" r:id="rId22"/>
        </w:object>
      </w:r>
    </w:p>
    <w:p w:rsidR="00503289" w:rsidRDefault="00401A8A" w:rsidP="00982957">
      <w:pPr>
        <w:adjustRightInd/>
        <w:snapToGrid w:val="0"/>
        <w:spacing w:afterLines="50" w:line="276" w:lineRule="auto"/>
        <w:rPr>
          <w:szCs w:val="20"/>
        </w:rPr>
      </w:pPr>
      <w:r>
        <w:rPr>
          <w:szCs w:val="20"/>
        </w:rPr>
        <w:t>I</w:t>
      </w:r>
      <w:r w:rsidR="009B147D">
        <w:rPr>
          <w:szCs w:val="20"/>
        </w:rPr>
        <w:t xml:space="preserve">n </w:t>
      </w:r>
      <w:r w:rsidR="00C44689">
        <w:rPr>
          <w:szCs w:val="20"/>
        </w:rPr>
        <w:t>the example above k2_low</w:t>
      </w:r>
      <w:r>
        <w:rPr>
          <w:szCs w:val="20"/>
        </w:rPr>
        <w:t xml:space="preserve"> is 2.</w:t>
      </w:r>
    </w:p>
    <w:p w:rsidR="009B147D" w:rsidRDefault="009B147D" w:rsidP="00982957">
      <w:pPr>
        <w:adjustRightInd/>
        <w:snapToGrid w:val="0"/>
        <w:spacing w:afterLines="50" w:line="276" w:lineRule="auto"/>
        <w:rPr>
          <w:szCs w:val="20"/>
        </w:rPr>
      </w:pPr>
      <w:r>
        <w:rPr>
          <w:szCs w:val="20"/>
        </w:rPr>
        <w:t>The</w:t>
      </w:r>
      <w:r w:rsidR="00C44689">
        <w:rPr>
          <w:szCs w:val="20"/>
        </w:rPr>
        <w:t xml:space="preserve"> </w:t>
      </w:r>
      <w:r>
        <w:rPr>
          <w:szCs w:val="20"/>
        </w:rPr>
        <w:t>gap between the 2 numerologies must be larger than the required guard band</w:t>
      </w:r>
      <w:r w:rsidR="00401A8A">
        <w:rPr>
          <w:szCs w:val="20"/>
        </w:rPr>
        <w:t xml:space="preserve"> and the RBs of ea</w:t>
      </w:r>
      <w:r w:rsidR="00C44689">
        <w:rPr>
          <w:szCs w:val="20"/>
        </w:rPr>
        <w:t>c</w:t>
      </w:r>
      <w:r w:rsidR="00401A8A">
        <w:rPr>
          <w:szCs w:val="20"/>
        </w:rPr>
        <w:t>h numerology shall stay</w:t>
      </w:r>
      <w:r w:rsidR="00C44689">
        <w:rPr>
          <w:szCs w:val="20"/>
        </w:rPr>
        <w:t xml:space="preserve"> on their RB </w:t>
      </w:r>
      <w:r w:rsidR="00401A8A">
        <w:rPr>
          <w:szCs w:val="20"/>
        </w:rPr>
        <w:t>grid</w:t>
      </w:r>
      <w:r>
        <w:rPr>
          <w:szCs w:val="20"/>
        </w:rPr>
        <w:t>:</w:t>
      </w:r>
    </w:p>
    <w:p w:rsidR="00401A8A" w:rsidRPr="00503289" w:rsidRDefault="00401A8A" w:rsidP="00982957">
      <w:pPr>
        <w:adjustRightInd/>
        <w:snapToGrid w:val="0"/>
        <w:spacing w:afterLines="50" w:line="276" w:lineRule="auto"/>
        <w:jc w:val="center"/>
        <w:rPr>
          <w:szCs w:val="20"/>
        </w:rPr>
      </w:pPr>
      <w:r w:rsidRPr="00401A8A">
        <w:rPr>
          <w:position w:val="-14"/>
          <w:szCs w:val="20"/>
        </w:rPr>
        <w:object w:dxaOrig="3460" w:dyaOrig="400">
          <v:shape id="_x0000_i1030" type="#_x0000_t75" style="width:172.5pt;height:20.25pt" o:ole="">
            <v:imagedata r:id="rId23" o:title=""/>
          </v:shape>
          <o:OLEObject Type="Embed" ProgID="Equation.3" ShapeID="_x0000_i1030" DrawAspect="Content" ObjectID="_1532515433" r:id="rId24"/>
        </w:object>
      </w:r>
      <w:r w:rsidR="00C44689">
        <w:rPr>
          <w:szCs w:val="20"/>
        </w:rPr>
        <w:t xml:space="preserve">      (2)</w:t>
      </w:r>
    </w:p>
    <w:p w:rsidR="009B147D" w:rsidRDefault="009B147D" w:rsidP="00982957">
      <w:pPr>
        <w:adjustRightInd/>
        <w:snapToGrid w:val="0"/>
        <w:spacing w:afterLines="50" w:line="276" w:lineRule="auto"/>
        <w:jc w:val="both"/>
        <w:rPr>
          <w:szCs w:val="20"/>
        </w:rPr>
      </w:pPr>
      <w:r>
        <w:rPr>
          <w:szCs w:val="20"/>
        </w:rPr>
        <w:t>The above relati</w:t>
      </w:r>
      <w:r w:rsidR="00723A10">
        <w:rPr>
          <w:szCs w:val="20"/>
        </w:rPr>
        <w:t>on can be resolved for k2</w:t>
      </w:r>
      <w:r w:rsidR="00D4182F">
        <w:rPr>
          <w:szCs w:val="20"/>
        </w:rPr>
        <w:t>_low</w:t>
      </w:r>
      <w:r>
        <w:rPr>
          <w:szCs w:val="20"/>
        </w:rPr>
        <w:t>:</w:t>
      </w:r>
    </w:p>
    <w:p w:rsidR="009625EF" w:rsidRDefault="00DF104E" w:rsidP="00982957">
      <w:pPr>
        <w:adjustRightInd/>
        <w:snapToGrid w:val="0"/>
        <w:spacing w:afterLines="50" w:line="276" w:lineRule="auto"/>
        <w:jc w:val="center"/>
        <w:rPr>
          <w:szCs w:val="20"/>
        </w:rPr>
      </w:pPr>
      <w:r w:rsidRPr="00D4182F">
        <w:rPr>
          <w:position w:val="-28"/>
          <w:szCs w:val="20"/>
        </w:rPr>
        <w:object w:dxaOrig="3540" w:dyaOrig="700">
          <v:shape id="_x0000_i1031" type="#_x0000_t75" style="width:177pt;height:35.25pt" o:ole="">
            <v:imagedata r:id="rId25" o:title=""/>
          </v:shape>
          <o:OLEObject Type="Embed" ProgID="Equation.3" ShapeID="_x0000_i1031" DrawAspect="Content" ObjectID="_1532515434" r:id="rId26"/>
        </w:object>
      </w:r>
      <w:r w:rsidR="00C44689">
        <w:rPr>
          <w:szCs w:val="20"/>
        </w:rPr>
        <w:t xml:space="preserve">    (3)</w:t>
      </w:r>
    </w:p>
    <w:p w:rsidR="00723A10" w:rsidRDefault="00723A10" w:rsidP="00982957">
      <w:pPr>
        <w:adjustRightInd/>
        <w:snapToGrid w:val="0"/>
        <w:spacing w:afterLines="50" w:line="276" w:lineRule="auto"/>
        <w:jc w:val="both"/>
        <w:rPr>
          <w:szCs w:val="20"/>
        </w:rPr>
      </w:pPr>
      <w:r>
        <w:rPr>
          <w:szCs w:val="20"/>
        </w:rPr>
        <w:t xml:space="preserve">Thus, given the frequency allocation for numerology 1, the scheduler can calculate the </w:t>
      </w:r>
      <w:r w:rsidR="00401A8A">
        <w:rPr>
          <w:szCs w:val="20"/>
        </w:rPr>
        <w:t xml:space="preserve">closest possible </w:t>
      </w:r>
      <w:r>
        <w:rPr>
          <w:szCs w:val="20"/>
        </w:rPr>
        <w:t xml:space="preserve">start position of the first RB of Num2. </w:t>
      </w:r>
      <w:r w:rsidR="00C44689">
        <w:rPr>
          <w:szCs w:val="20"/>
        </w:rPr>
        <w:t xml:space="preserve">This start position, k2_low, is smallest integer number fulfilling the relation shown in Equation (3). This relation consists of 2 parts, the first one coming from the required guard band and the second one coming from the different scaling factors of the two numerologies.  </w:t>
      </w:r>
    </w:p>
    <w:p w:rsidR="00723A10" w:rsidRDefault="00F56F38" w:rsidP="00723A10">
      <w:pPr>
        <w:numPr>
          <w:ilvl w:val="0"/>
          <w:numId w:val="1"/>
        </w:numPr>
        <w:ind w:left="357" w:hanging="357"/>
        <w:rPr>
          <w:b/>
          <w:sz w:val="30"/>
          <w:szCs w:val="30"/>
        </w:rPr>
      </w:pPr>
      <w:r>
        <w:rPr>
          <w:b/>
          <w:sz w:val="30"/>
          <w:szCs w:val="30"/>
        </w:rPr>
        <w:t>Forward compatibility - R</w:t>
      </w:r>
      <w:r w:rsidR="00723A10">
        <w:rPr>
          <w:b/>
          <w:sz w:val="30"/>
          <w:szCs w:val="30"/>
        </w:rPr>
        <w:t>esource mapping to RBs and Guard band allocation for arbitrary sub-carrier spacing</w:t>
      </w:r>
    </w:p>
    <w:p w:rsidR="00C44689" w:rsidRDefault="00C44689" w:rsidP="00982957">
      <w:pPr>
        <w:adjustRightInd/>
        <w:snapToGrid w:val="0"/>
        <w:spacing w:afterLines="50" w:line="276" w:lineRule="auto"/>
        <w:jc w:val="both"/>
        <w:rPr>
          <w:szCs w:val="20"/>
        </w:rPr>
      </w:pPr>
      <w:r>
        <w:rPr>
          <w:szCs w:val="20"/>
        </w:rPr>
        <w:t xml:space="preserve">Equation (3) has been derived for the case </w:t>
      </w:r>
      <w:r w:rsidR="00F56F38">
        <w:rPr>
          <w:szCs w:val="20"/>
        </w:rPr>
        <w:t xml:space="preserve">of the working assumption </w:t>
      </w:r>
      <w:r>
        <w:rPr>
          <w:szCs w:val="20"/>
        </w:rPr>
        <w:t>that the diffe</w:t>
      </w:r>
      <w:r w:rsidR="00F56F38">
        <w:rPr>
          <w:szCs w:val="20"/>
        </w:rPr>
        <w:t>rent numerologies are created f</w:t>
      </w:r>
      <w:r>
        <w:rPr>
          <w:szCs w:val="20"/>
        </w:rPr>
        <w:t>r</w:t>
      </w:r>
      <w:r w:rsidR="00F56F38">
        <w:rPr>
          <w:szCs w:val="20"/>
        </w:rPr>
        <w:t>o</w:t>
      </w:r>
      <w:r>
        <w:rPr>
          <w:szCs w:val="20"/>
        </w:rPr>
        <w:t xml:space="preserve">m scaling of a common basic SCS. </w:t>
      </w:r>
    </w:p>
    <w:p w:rsidR="00F56F38" w:rsidRDefault="00C44689" w:rsidP="00982957">
      <w:pPr>
        <w:adjustRightInd/>
        <w:snapToGrid w:val="0"/>
        <w:spacing w:afterLines="50" w:line="276" w:lineRule="auto"/>
        <w:jc w:val="both"/>
        <w:rPr>
          <w:szCs w:val="20"/>
        </w:rPr>
      </w:pPr>
      <w:r>
        <w:rPr>
          <w:szCs w:val="20"/>
        </w:rPr>
        <w:lastRenderedPageBreak/>
        <w:t xml:space="preserve">However, if for some reason, </w:t>
      </w:r>
      <w:r w:rsidR="0016721B">
        <w:rPr>
          <w:szCs w:val="20"/>
        </w:rPr>
        <w:t>it is found that a new CP</w:t>
      </w:r>
      <w:r>
        <w:rPr>
          <w:szCs w:val="20"/>
        </w:rPr>
        <w:t xml:space="preserve"> type </w:t>
      </w:r>
      <w:r w:rsidR="0016721B">
        <w:rPr>
          <w:szCs w:val="20"/>
        </w:rPr>
        <w:t xml:space="preserve">should be introduced, then, this should have as little impact on the standard as possible. </w:t>
      </w:r>
      <w:r w:rsidR="00DF104E">
        <w:rPr>
          <w:szCs w:val="20"/>
        </w:rPr>
        <w:t xml:space="preserve">On option to introduce a new CP length is to keep the timing relationships with the symbols of the already used numerology. </w:t>
      </w:r>
      <w:r w:rsidR="00F56F38">
        <w:rPr>
          <w:szCs w:val="20"/>
        </w:rPr>
        <w:t>If the t</w:t>
      </w:r>
      <w:r w:rsidR="0016721B">
        <w:rPr>
          <w:szCs w:val="20"/>
        </w:rPr>
        <w:t>iming relationships between numerolog</w:t>
      </w:r>
      <w:r w:rsidR="00F56F38">
        <w:rPr>
          <w:szCs w:val="20"/>
        </w:rPr>
        <w:t xml:space="preserve">ies </w:t>
      </w:r>
      <w:r w:rsidR="00401A8A">
        <w:rPr>
          <w:szCs w:val="20"/>
        </w:rPr>
        <w:t>remain unchanged</w:t>
      </w:r>
      <w:r w:rsidR="00F56F38">
        <w:rPr>
          <w:szCs w:val="20"/>
        </w:rPr>
        <w:t xml:space="preserve">, the standardization effort as well the multiplexing of different numerologies should become much simpler. </w:t>
      </w:r>
    </w:p>
    <w:p w:rsidR="004A2889" w:rsidRDefault="00F56F38" w:rsidP="00982957">
      <w:pPr>
        <w:adjustRightInd/>
        <w:snapToGrid w:val="0"/>
        <w:spacing w:afterLines="50" w:line="276" w:lineRule="auto"/>
        <w:jc w:val="both"/>
        <w:rPr>
          <w:szCs w:val="20"/>
        </w:rPr>
      </w:pPr>
      <w:r>
        <w:rPr>
          <w:szCs w:val="20"/>
        </w:rPr>
        <w:t>Therfore, for forward compatibility, o</w:t>
      </w:r>
      <w:r w:rsidR="0016721B">
        <w:rPr>
          <w:szCs w:val="20"/>
        </w:rPr>
        <w:t xml:space="preserve">ur proposal is in such case to introduce a new CP </w:t>
      </w:r>
      <w:r w:rsidR="00C44689">
        <w:rPr>
          <w:szCs w:val="20"/>
        </w:rPr>
        <w:t xml:space="preserve">type </w:t>
      </w:r>
      <w:r w:rsidR="0016721B">
        <w:rPr>
          <w:szCs w:val="20"/>
        </w:rPr>
        <w:t>with the same symbol boundaries (DFTsize+CP length)</w:t>
      </w:r>
      <w:r w:rsidR="00650B77">
        <w:rPr>
          <w:szCs w:val="20"/>
        </w:rPr>
        <w:t xml:space="preserve"> as the old CP</w:t>
      </w:r>
      <w:r w:rsidR="0016721B">
        <w:rPr>
          <w:szCs w:val="20"/>
        </w:rPr>
        <w:t>.</w:t>
      </w:r>
      <w:r w:rsidR="004A2889">
        <w:rPr>
          <w:szCs w:val="20"/>
        </w:rPr>
        <w:t xml:space="preserve"> This is describe</w:t>
      </w:r>
      <w:r>
        <w:rPr>
          <w:szCs w:val="20"/>
        </w:rPr>
        <w:t>d</w:t>
      </w:r>
      <w:r w:rsidR="004A2889">
        <w:rPr>
          <w:szCs w:val="20"/>
        </w:rPr>
        <w:t xml:space="preserve"> in more detail in the companion contribution R1-166406.</w:t>
      </w:r>
    </w:p>
    <w:p w:rsidR="00650B77" w:rsidRDefault="00F56F38" w:rsidP="00982957">
      <w:pPr>
        <w:adjustRightInd/>
        <w:snapToGrid w:val="0"/>
        <w:spacing w:afterLines="50" w:line="276" w:lineRule="auto"/>
        <w:jc w:val="both"/>
        <w:rPr>
          <w:szCs w:val="20"/>
        </w:rPr>
      </w:pPr>
      <w:r>
        <w:rPr>
          <w:szCs w:val="20"/>
        </w:rPr>
        <w:t>However, the introduction</w:t>
      </w:r>
      <w:r w:rsidR="00C44689">
        <w:rPr>
          <w:szCs w:val="20"/>
        </w:rPr>
        <w:t xml:space="preserve"> a new CP type with these time-domain properties</w:t>
      </w:r>
      <w:r w:rsidR="00401A8A">
        <w:rPr>
          <w:szCs w:val="20"/>
        </w:rPr>
        <w:t xml:space="preserve"> </w:t>
      </w:r>
      <w:r w:rsidR="00C44689">
        <w:rPr>
          <w:szCs w:val="20"/>
        </w:rPr>
        <w:t xml:space="preserve">approach </w:t>
      </w:r>
      <w:r w:rsidR="00401A8A">
        <w:rPr>
          <w:szCs w:val="20"/>
        </w:rPr>
        <w:t xml:space="preserve">leads to different </w:t>
      </w:r>
      <w:r w:rsidR="00C44689">
        <w:rPr>
          <w:szCs w:val="20"/>
        </w:rPr>
        <w:t xml:space="preserve">basic </w:t>
      </w:r>
      <w:r w:rsidR="00401A8A">
        <w:rPr>
          <w:szCs w:val="20"/>
        </w:rPr>
        <w:t xml:space="preserve">sub-carrier spacings </w:t>
      </w:r>
      <w:r w:rsidR="00C44689">
        <w:rPr>
          <w:szCs w:val="20"/>
        </w:rPr>
        <w:t xml:space="preserve">f1,f2 with </w:t>
      </w:r>
      <w:r w:rsidR="00C44689" w:rsidRPr="00506DC9">
        <w:rPr>
          <w:position w:val="-12"/>
          <w:szCs w:val="20"/>
        </w:rPr>
        <w:object w:dxaOrig="1620" w:dyaOrig="380">
          <v:shape id="_x0000_i1032" type="#_x0000_t75" style="width:81pt;height:18.75pt" o:ole="">
            <v:imagedata r:id="rId27" o:title=""/>
          </v:shape>
          <o:OLEObject Type="Embed" ProgID="Equation.3" ShapeID="_x0000_i1032" DrawAspect="Content" ObjectID="_1532515435" r:id="rId28"/>
        </w:object>
      </w:r>
      <w:r w:rsidR="00401A8A">
        <w:rPr>
          <w:szCs w:val="20"/>
        </w:rPr>
        <w:t>as they are e.g. introduced as Alt3 an</w:t>
      </w:r>
      <w:r w:rsidR="00650B77">
        <w:rPr>
          <w:szCs w:val="20"/>
        </w:rPr>
        <w:t xml:space="preserve">d Alt4 in R1-164271. </w:t>
      </w:r>
      <w:r w:rsidR="00DF104E">
        <w:rPr>
          <w:szCs w:val="20"/>
        </w:rPr>
        <w:t>In this section it is shown how for forward compatibility reasons, the concept derived for the numerology working assumption can be extended to multiple basic subcarrier spacing. The mechanism to assign RBs is the same as before</w:t>
      </w:r>
      <w:r w:rsidR="00650B77">
        <w:rPr>
          <w:szCs w:val="20"/>
        </w:rPr>
        <w:t>.</w:t>
      </w:r>
      <w:r w:rsidR="00A72B9C">
        <w:rPr>
          <w:szCs w:val="20"/>
        </w:rPr>
        <w:t xml:space="preserve"> Consider the example in Figure 6 below.</w:t>
      </w:r>
    </w:p>
    <w:p w:rsidR="00650B77" w:rsidRDefault="00650B77" w:rsidP="00982957">
      <w:pPr>
        <w:adjustRightInd/>
        <w:snapToGrid w:val="0"/>
        <w:spacing w:afterLines="50" w:line="276" w:lineRule="auto"/>
        <w:jc w:val="both"/>
        <w:rPr>
          <w:szCs w:val="20"/>
        </w:rPr>
      </w:pPr>
      <w:r w:rsidRPr="00650B77">
        <w:rPr>
          <w:noProof/>
          <w:lang w:val="sv-SE" w:eastAsia="sv-SE"/>
        </w:rPr>
        <w:drawing>
          <wp:inline distT="0" distB="0" distL="0" distR="0">
            <wp:extent cx="5731510" cy="1787212"/>
            <wp:effectExtent l="19050" t="0" r="2540" b="0"/>
            <wp:docPr id="6"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5731510" cy="1787212"/>
                    </a:xfrm>
                    <a:prstGeom prst="rect">
                      <a:avLst/>
                    </a:prstGeom>
                  </pic:spPr>
                </pic:pic>
              </a:graphicData>
            </a:graphic>
          </wp:inline>
        </w:drawing>
      </w:r>
    </w:p>
    <w:p w:rsidR="00401A8A" w:rsidRDefault="00392963" w:rsidP="00A72B9C">
      <w:pPr>
        <w:pStyle w:val="Caption"/>
        <w:jc w:val="center"/>
      </w:pPr>
      <w:r>
        <w:t xml:space="preserve">Figure </w:t>
      </w:r>
      <w:r w:rsidR="0010582D">
        <w:fldChar w:fldCharType="begin"/>
      </w:r>
      <w:r w:rsidR="00E46FD5">
        <w:instrText xml:space="preserve"> SEQ Figure \* ARABIC </w:instrText>
      </w:r>
      <w:r w:rsidR="0010582D">
        <w:fldChar w:fldCharType="separate"/>
      </w:r>
      <w:r>
        <w:rPr>
          <w:noProof/>
        </w:rPr>
        <w:t>6</w:t>
      </w:r>
      <w:r w:rsidR="0010582D">
        <w:rPr>
          <w:noProof/>
        </w:rPr>
        <w:fldChar w:fldCharType="end"/>
      </w:r>
      <w:r>
        <w:t xml:space="preserve"> – Frequency multiplexing of numerologie</w:t>
      </w:r>
      <w:r w:rsidR="00A72B9C">
        <w:t>s with arbitrary sub-carrier spacing</w:t>
      </w:r>
    </w:p>
    <w:p w:rsidR="00650B77" w:rsidRDefault="00A411EE" w:rsidP="00982957">
      <w:pPr>
        <w:adjustRightInd/>
        <w:snapToGrid w:val="0"/>
        <w:spacing w:afterLines="50" w:line="276" w:lineRule="auto"/>
        <w:jc w:val="both"/>
        <w:rPr>
          <w:szCs w:val="20"/>
        </w:rPr>
      </w:pPr>
      <w:r>
        <w:rPr>
          <w:szCs w:val="20"/>
        </w:rPr>
        <w:t>The positions of the highest RB of Num1 and the lowest RB of Num2 are calculated as:</w:t>
      </w:r>
    </w:p>
    <w:p w:rsidR="00A411EE" w:rsidRDefault="00A411EE" w:rsidP="00982957">
      <w:pPr>
        <w:adjustRightInd/>
        <w:snapToGrid w:val="0"/>
        <w:spacing w:afterLines="50" w:line="276" w:lineRule="auto"/>
        <w:jc w:val="center"/>
        <w:rPr>
          <w:szCs w:val="20"/>
        </w:rPr>
      </w:pPr>
      <w:r w:rsidRPr="00A411EE">
        <w:rPr>
          <w:position w:val="-34"/>
          <w:szCs w:val="20"/>
        </w:rPr>
        <w:object w:dxaOrig="2560" w:dyaOrig="800">
          <v:shape id="_x0000_i1033" type="#_x0000_t75" style="width:127.5pt;height:39.75pt" o:ole="">
            <v:imagedata r:id="rId30" o:title=""/>
          </v:shape>
          <o:OLEObject Type="Embed" ProgID="Equation.3" ShapeID="_x0000_i1033" DrawAspect="Content" ObjectID="_1532515436" r:id="rId31"/>
        </w:object>
      </w:r>
    </w:p>
    <w:p w:rsidR="00A411EE" w:rsidRDefault="00C44689" w:rsidP="00982957">
      <w:pPr>
        <w:adjustRightInd/>
        <w:snapToGrid w:val="0"/>
        <w:spacing w:afterLines="50" w:line="276" w:lineRule="auto"/>
        <w:rPr>
          <w:szCs w:val="20"/>
        </w:rPr>
      </w:pPr>
      <w:r>
        <w:rPr>
          <w:szCs w:val="20"/>
        </w:rPr>
        <w:t>Exactly as in the previously section, also here t</w:t>
      </w:r>
      <w:r w:rsidR="00A411EE">
        <w:rPr>
          <w:szCs w:val="20"/>
        </w:rPr>
        <w:t>he frequency gap between Num1 and Num2 must be larger than the required guard band:</w:t>
      </w:r>
    </w:p>
    <w:p w:rsidR="00A411EE" w:rsidRDefault="00A411EE" w:rsidP="00982957">
      <w:pPr>
        <w:adjustRightInd/>
        <w:snapToGrid w:val="0"/>
        <w:spacing w:afterLines="50" w:line="276" w:lineRule="auto"/>
        <w:jc w:val="center"/>
        <w:rPr>
          <w:szCs w:val="20"/>
        </w:rPr>
      </w:pPr>
      <w:r w:rsidRPr="00A411EE">
        <w:rPr>
          <w:position w:val="-14"/>
          <w:szCs w:val="20"/>
        </w:rPr>
        <w:object w:dxaOrig="3580" w:dyaOrig="400">
          <v:shape id="_x0000_i1034" type="#_x0000_t75" style="width:179.25pt;height:20.25pt" o:ole="">
            <v:imagedata r:id="rId32" o:title=""/>
          </v:shape>
          <o:OLEObject Type="Embed" ProgID="Equation.3" ShapeID="_x0000_i1034" DrawAspect="Content" ObjectID="_1532515437" r:id="rId33"/>
        </w:object>
      </w:r>
    </w:p>
    <w:p w:rsidR="00A411EE" w:rsidRDefault="00A411EE" w:rsidP="00982957">
      <w:pPr>
        <w:adjustRightInd/>
        <w:snapToGrid w:val="0"/>
        <w:spacing w:afterLines="50" w:line="276" w:lineRule="auto"/>
        <w:rPr>
          <w:szCs w:val="20"/>
        </w:rPr>
      </w:pPr>
      <w:r>
        <w:rPr>
          <w:szCs w:val="20"/>
        </w:rPr>
        <w:t xml:space="preserve">In similar manner as in the previous section, the </w:t>
      </w:r>
      <w:r w:rsidR="00C44689">
        <w:rPr>
          <w:szCs w:val="20"/>
        </w:rPr>
        <w:t xml:space="preserve">position of the </w:t>
      </w:r>
      <w:r>
        <w:rPr>
          <w:szCs w:val="20"/>
        </w:rPr>
        <w:t>first RB of the new numerology can be calculated</w:t>
      </w:r>
      <w:r w:rsidR="00C44689">
        <w:rPr>
          <w:szCs w:val="20"/>
        </w:rPr>
        <w:t xml:space="preserve"> to:</w:t>
      </w:r>
      <w:r>
        <w:rPr>
          <w:szCs w:val="20"/>
        </w:rPr>
        <w:t xml:space="preserve"> </w:t>
      </w:r>
    </w:p>
    <w:p w:rsidR="007D60D1" w:rsidRDefault="007D60D1" w:rsidP="00982957">
      <w:pPr>
        <w:adjustRightInd/>
        <w:snapToGrid w:val="0"/>
        <w:spacing w:afterLines="50" w:line="276" w:lineRule="auto"/>
        <w:rPr>
          <w:szCs w:val="20"/>
        </w:rPr>
      </w:pPr>
      <w:r w:rsidRPr="007D60D1">
        <w:rPr>
          <w:position w:val="-30"/>
          <w:szCs w:val="20"/>
        </w:rPr>
        <w:object w:dxaOrig="4140" w:dyaOrig="720">
          <v:shape id="_x0000_i1035" type="#_x0000_t75" style="width:207pt;height:36pt" o:ole="">
            <v:imagedata r:id="rId34" o:title=""/>
          </v:shape>
          <o:OLEObject Type="Embed" ProgID="Equation.3" ShapeID="_x0000_i1035" DrawAspect="Content" ObjectID="_1532515438" r:id="rId35"/>
        </w:object>
      </w:r>
      <w:r>
        <w:rPr>
          <w:szCs w:val="20"/>
        </w:rPr>
        <w:t xml:space="preserve">  (4)</w:t>
      </w:r>
    </w:p>
    <w:p w:rsidR="00A411EE" w:rsidRDefault="00A411EE" w:rsidP="00982957">
      <w:pPr>
        <w:adjustRightInd/>
        <w:snapToGrid w:val="0"/>
        <w:spacing w:afterLines="50" w:line="276" w:lineRule="auto"/>
        <w:jc w:val="center"/>
        <w:rPr>
          <w:szCs w:val="20"/>
        </w:rPr>
      </w:pPr>
    </w:p>
    <w:p w:rsidR="00A72B9C" w:rsidRDefault="00C44689" w:rsidP="00982957">
      <w:pPr>
        <w:adjustRightInd/>
        <w:snapToGrid w:val="0"/>
        <w:spacing w:afterLines="50" w:line="276" w:lineRule="auto"/>
        <w:rPr>
          <w:szCs w:val="20"/>
        </w:rPr>
      </w:pPr>
      <w:r>
        <w:rPr>
          <w:szCs w:val="20"/>
        </w:rPr>
        <w:t>Comparing Equations (</w:t>
      </w:r>
      <w:r w:rsidR="00F56F38">
        <w:rPr>
          <w:szCs w:val="20"/>
        </w:rPr>
        <w:t>3) and</w:t>
      </w:r>
      <w:r>
        <w:rPr>
          <w:szCs w:val="20"/>
        </w:rPr>
        <w:t xml:space="preserve"> (4), it is seen that the formulas are almost identical. The only difference is the factor f1/f2 that is introduced in (4). </w:t>
      </w:r>
      <w:r w:rsidR="00392963">
        <w:rPr>
          <w:szCs w:val="20"/>
        </w:rPr>
        <w:t>Thus, it is very easy for a scheduler to determine the RB positions o</w:t>
      </w:r>
      <w:r>
        <w:rPr>
          <w:szCs w:val="20"/>
        </w:rPr>
        <w:t>f different numerologies, no matter</w:t>
      </w:r>
      <w:r w:rsidR="007D60D1">
        <w:rPr>
          <w:szCs w:val="20"/>
        </w:rPr>
        <w:t xml:space="preserve"> if the sub-carrier spacing is</w:t>
      </w:r>
      <w:r>
        <w:rPr>
          <w:szCs w:val="20"/>
        </w:rPr>
        <w:t xml:space="preserve"> derived from the same or from different basic values</w:t>
      </w:r>
      <w:r w:rsidR="00392963">
        <w:rPr>
          <w:szCs w:val="20"/>
        </w:rPr>
        <w:t>.</w:t>
      </w:r>
    </w:p>
    <w:p w:rsidR="007D60D1" w:rsidRDefault="007D60D1" w:rsidP="00982957">
      <w:pPr>
        <w:adjustRightInd/>
        <w:snapToGrid w:val="0"/>
        <w:spacing w:afterLines="50" w:line="276" w:lineRule="auto"/>
        <w:rPr>
          <w:szCs w:val="20"/>
        </w:rPr>
      </w:pPr>
    </w:p>
    <w:p w:rsidR="007D60D1" w:rsidRDefault="007D60D1" w:rsidP="00982957">
      <w:pPr>
        <w:adjustRightInd/>
        <w:snapToGrid w:val="0"/>
        <w:spacing w:afterLines="50" w:line="276" w:lineRule="auto"/>
        <w:rPr>
          <w:szCs w:val="20"/>
        </w:rPr>
      </w:pPr>
    </w:p>
    <w:p w:rsidR="00392963" w:rsidRPr="00DA19C6" w:rsidRDefault="0054697C" w:rsidP="00982957">
      <w:pPr>
        <w:adjustRightInd/>
        <w:snapToGrid w:val="0"/>
        <w:spacing w:afterLines="50" w:line="276" w:lineRule="auto"/>
        <w:jc w:val="both"/>
        <w:rPr>
          <w:b/>
          <w:szCs w:val="20"/>
          <w:u w:val="single"/>
        </w:rPr>
      </w:pPr>
      <w:r>
        <w:rPr>
          <w:b/>
          <w:szCs w:val="20"/>
          <w:u w:val="single"/>
        </w:rPr>
        <w:lastRenderedPageBreak/>
        <w:t>Observation 3</w:t>
      </w:r>
      <w:r w:rsidR="00C44689">
        <w:rPr>
          <w:b/>
          <w:szCs w:val="20"/>
          <w:u w:val="single"/>
        </w:rPr>
        <w:t>:</w:t>
      </w:r>
    </w:p>
    <w:p w:rsidR="00A72B9C" w:rsidRDefault="00392963" w:rsidP="00982957">
      <w:pPr>
        <w:pStyle w:val="ListParagraph"/>
        <w:numPr>
          <w:ilvl w:val="0"/>
          <w:numId w:val="27"/>
        </w:numPr>
        <w:adjustRightInd/>
        <w:snapToGrid w:val="0"/>
        <w:spacing w:afterLines="50" w:line="276" w:lineRule="auto"/>
        <w:ind w:firstLineChars="0"/>
        <w:jc w:val="both"/>
        <w:rPr>
          <w:szCs w:val="20"/>
        </w:rPr>
      </w:pPr>
      <w:r>
        <w:rPr>
          <w:szCs w:val="20"/>
        </w:rPr>
        <w:t>The mechanism for frequency multiplexing of different numerologies the same, no matter</w:t>
      </w:r>
      <w:r w:rsidR="007D60D1">
        <w:rPr>
          <w:szCs w:val="20"/>
        </w:rPr>
        <w:t xml:space="preserve"> if the sub-carrier spacing is</w:t>
      </w:r>
      <w:r>
        <w:rPr>
          <w:szCs w:val="20"/>
        </w:rPr>
        <w:t xml:space="preserve"> derived by scaling from a common basic value or if the numerologies have independent sub-carrier spacing values.</w:t>
      </w:r>
    </w:p>
    <w:p w:rsidR="00A72B9C" w:rsidRPr="00A72B9C" w:rsidRDefault="00C44689" w:rsidP="00982957">
      <w:pPr>
        <w:adjustRightInd/>
        <w:snapToGrid w:val="0"/>
        <w:spacing w:afterLines="50" w:line="276" w:lineRule="auto"/>
        <w:jc w:val="both"/>
        <w:rPr>
          <w:b/>
          <w:szCs w:val="20"/>
          <w:u w:val="single"/>
        </w:rPr>
      </w:pPr>
      <w:r>
        <w:rPr>
          <w:b/>
          <w:szCs w:val="20"/>
          <w:u w:val="single"/>
        </w:rPr>
        <w:t>Proposal 5</w:t>
      </w:r>
      <w:r w:rsidR="00A72B9C" w:rsidRPr="00A72B9C">
        <w:rPr>
          <w:b/>
          <w:szCs w:val="20"/>
          <w:u w:val="single"/>
        </w:rPr>
        <w:t>:</w:t>
      </w:r>
    </w:p>
    <w:p w:rsidR="00C44689" w:rsidRPr="00C44689" w:rsidRDefault="00F56F38" w:rsidP="00982957">
      <w:pPr>
        <w:pStyle w:val="ListParagraph"/>
        <w:numPr>
          <w:ilvl w:val="0"/>
          <w:numId w:val="27"/>
        </w:numPr>
        <w:adjustRightInd/>
        <w:snapToGrid w:val="0"/>
        <w:spacing w:afterLines="50" w:line="276" w:lineRule="auto"/>
        <w:ind w:firstLineChars="0"/>
        <w:jc w:val="both"/>
        <w:rPr>
          <w:szCs w:val="20"/>
        </w:rPr>
      </w:pPr>
      <w:r>
        <w:rPr>
          <w:szCs w:val="20"/>
        </w:rPr>
        <w:t>To introduce a new CP length is FFS. However, if it is needed, then the time and frequency domain properties of a candidate solution should be evaluated.</w:t>
      </w:r>
    </w:p>
    <w:p w:rsidR="008A0730" w:rsidRDefault="008A0730" w:rsidP="008A0730">
      <w:pPr>
        <w:numPr>
          <w:ilvl w:val="0"/>
          <w:numId w:val="1"/>
        </w:numPr>
        <w:ind w:left="357" w:hanging="357"/>
        <w:rPr>
          <w:b/>
          <w:sz w:val="30"/>
          <w:szCs w:val="30"/>
        </w:rPr>
      </w:pPr>
      <w:r>
        <w:rPr>
          <w:b/>
          <w:sz w:val="30"/>
          <w:szCs w:val="30"/>
        </w:rPr>
        <w:t>Discussion on Co-existence with LTE and NB-IoT</w:t>
      </w:r>
    </w:p>
    <w:p w:rsidR="00F00FAE" w:rsidRDefault="008A0730" w:rsidP="00982957">
      <w:pPr>
        <w:adjustRightInd/>
        <w:snapToGrid w:val="0"/>
        <w:spacing w:afterLines="50" w:line="276" w:lineRule="auto"/>
        <w:jc w:val="both"/>
        <w:rPr>
          <w:szCs w:val="20"/>
        </w:rPr>
      </w:pPr>
      <w:r>
        <w:rPr>
          <w:szCs w:val="20"/>
        </w:rPr>
        <w:t>Following the proposed approach with RB-width configuration, it is</w:t>
      </w:r>
      <w:r w:rsidR="00676281">
        <w:rPr>
          <w:szCs w:val="20"/>
        </w:rPr>
        <w:t xml:space="preserve"> possible</w:t>
      </w:r>
      <w:r>
        <w:rPr>
          <w:szCs w:val="20"/>
        </w:rPr>
        <w:t xml:space="preserve"> to allocate LTE RBs to many differen</w:t>
      </w:r>
      <w:r w:rsidR="004A2889">
        <w:rPr>
          <w:szCs w:val="20"/>
        </w:rPr>
        <w:t xml:space="preserve">t numerologies. </w:t>
      </w:r>
      <w:r w:rsidR="00FC4E76">
        <w:rPr>
          <w:szCs w:val="20"/>
        </w:rPr>
        <w:t xml:space="preserve">This makes it possible to dynamically schedule such numerologies into an LTE carrier. A guard-band is </w:t>
      </w:r>
      <w:r w:rsidR="00620555">
        <w:rPr>
          <w:szCs w:val="20"/>
        </w:rPr>
        <w:t xml:space="preserve">typically </w:t>
      </w:r>
      <w:r w:rsidR="00FC4E76">
        <w:rPr>
          <w:szCs w:val="20"/>
        </w:rPr>
        <w:t xml:space="preserve">required, except if only the 15 kHz numerology </w:t>
      </w:r>
      <w:r w:rsidR="001C3DF5">
        <w:rPr>
          <w:szCs w:val="20"/>
        </w:rPr>
        <w:t>with the same CP dur</w:t>
      </w:r>
      <w:r w:rsidR="00C44689">
        <w:rPr>
          <w:szCs w:val="20"/>
        </w:rPr>
        <w:t xml:space="preserve">ation as the LTE RB </w:t>
      </w:r>
      <w:r w:rsidR="00FC4E76">
        <w:rPr>
          <w:szCs w:val="20"/>
        </w:rPr>
        <w:t xml:space="preserve">is used for NR. </w:t>
      </w:r>
      <w:r w:rsidR="00F00FAE">
        <w:rPr>
          <w:szCs w:val="20"/>
        </w:rPr>
        <w:t>Note that a guard-band is needed in the following cases:</w:t>
      </w:r>
    </w:p>
    <w:p w:rsidR="00F00FAE" w:rsidRDefault="00F00FAE" w:rsidP="00982957">
      <w:pPr>
        <w:pStyle w:val="ListParagraph"/>
        <w:numPr>
          <w:ilvl w:val="0"/>
          <w:numId w:val="25"/>
        </w:numPr>
        <w:adjustRightInd/>
        <w:snapToGrid w:val="0"/>
        <w:spacing w:afterLines="50" w:line="276" w:lineRule="auto"/>
        <w:ind w:firstLineChars="0"/>
        <w:jc w:val="both"/>
        <w:rPr>
          <w:szCs w:val="20"/>
        </w:rPr>
      </w:pPr>
      <w:r>
        <w:rPr>
          <w:szCs w:val="20"/>
        </w:rPr>
        <w:t>15 kHz LTE/NB-IoT RB</w:t>
      </w:r>
      <w:r w:rsidR="00620555">
        <w:rPr>
          <w:szCs w:val="20"/>
        </w:rPr>
        <w:t>s</w:t>
      </w:r>
      <w:r>
        <w:rPr>
          <w:szCs w:val="20"/>
        </w:rPr>
        <w:t xml:space="preserve"> (NCP) and adjacent 15 kHz NR RB</w:t>
      </w:r>
      <w:r w:rsidR="00620555">
        <w:rPr>
          <w:szCs w:val="20"/>
        </w:rPr>
        <w:t>s</w:t>
      </w:r>
      <w:r>
        <w:rPr>
          <w:szCs w:val="20"/>
        </w:rPr>
        <w:t xml:space="preserve"> (ECP)</w:t>
      </w:r>
    </w:p>
    <w:p w:rsidR="00F00FAE" w:rsidRDefault="00F00FAE" w:rsidP="00982957">
      <w:pPr>
        <w:pStyle w:val="ListParagraph"/>
        <w:numPr>
          <w:ilvl w:val="0"/>
          <w:numId w:val="25"/>
        </w:numPr>
        <w:adjustRightInd/>
        <w:snapToGrid w:val="0"/>
        <w:spacing w:afterLines="50" w:line="276" w:lineRule="auto"/>
        <w:ind w:firstLineChars="0"/>
        <w:jc w:val="both"/>
        <w:rPr>
          <w:szCs w:val="20"/>
        </w:rPr>
      </w:pPr>
      <w:r>
        <w:rPr>
          <w:szCs w:val="20"/>
        </w:rPr>
        <w:t>15 kHz LTE/NB-IoT RB</w:t>
      </w:r>
      <w:r w:rsidR="00620555">
        <w:rPr>
          <w:szCs w:val="20"/>
        </w:rPr>
        <w:t>s</w:t>
      </w:r>
      <w:r>
        <w:rPr>
          <w:szCs w:val="20"/>
        </w:rPr>
        <w:t xml:space="preserve"> (NCP) and adjacent 30 kHz NR RB</w:t>
      </w:r>
      <w:r w:rsidR="00620555">
        <w:rPr>
          <w:szCs w:val="20"/>
        </w:rPr>
        <w:t>s</w:t>
      </w:r>
      <w:r>
        <w:rPr>
          <w:szCs w:val="20"/>
        </w:rPr>
        <w:t xml:space="preserve"> (NCP)</w:t>
      </w:r>
    </w:p>
    <w:p w:rsidR="00620555" w:rsidRDefault="00620555" w:rsidP="00982957">
      <w:pPr>
        <w:pStyle w:val="ListParagraph"/>
        <w:numPr>
          <w:ilvl w:val="0"/>
          <w:numId w:val="25"/>
        </w:numPr>
        <w:adjustRightInd/>
        <w:snapToGrid w:val="0"/>
        <w:spacing w:afterLines="50" w:line="276" w:lineRule="auto"/>
        <w:ind w:firstLineChars="0"/>
        <w:jc w:val="both"/>
        <w:rPr>
          <w:szCs w:val="20"/>
        </w:rPr>
      </w:pPr>
      <w:r>
        <w:rPr>
          <w:szCs w:val="20"/>
        </w:rPr>
        <w:t>15 kHz LTE/NB-IoT RBs (ECP) and adjacent 15 kHz NR RBs (NCP)</w:t>
      </w:r>
    </w:p>
    <w:p w:rsidR="00F00FAE" w:rsidRDefault="00F00FAE" w:rsidP="00982957">
      <w:pPr>
        <w:pStyle w:val="ListParagraph"/>
        <w:numPr>
          <w:ilvl w:val="0"/>
          <w:numId w:val="25"/>
        </w:numPr>
        <w:adjustRightInd/>
        <w:snapToGrid w:val="0"/>
        <w:spacing w:afterLines="50" w:line="276" w:lineRule="auto"/>
        <w:ind w:firstLineChars="0"/>
        <w:jc w:val="both"/>
        <w:rPr>
          <w:szCs w:val="20"/>
        </w:rPr>
      </w:pPr>
      <w:r>
        <w:rPr>
          <w:szCs w:val="20"/>
        </w:rPr>
        <w:t>15 kHz LTE/NB-IoT RB</w:t>
      </w:r>
      <w:r w:rsidR="00620555">
        <w:rPr>
          <w:szCs w:val="20"/>
        </w:rPr>
        <w:t>s</w:t>
      </w:r>
      <w:r>
        <w:rPr>
          <w:szCs w:val="20"/>
        </w:rPr>
        <w:t xml:space="preserve"> (ECP) and adjacent 30 kHz NR RB</w:t>
      </w:r>
      <w:r w:rsidR="00620555">
        <w:rPr>
          <w:szCs w:val="20"/>
        </w:rPr>
        <w:t>s</w:t>
      </w:r>
      <w:r>
        <w:rPr>
          <w:szCs w:val="20"/>
        </w:rPr>
        <w:t xml:space="preserve"> (ECP)</w:t>
      </w:r>
    </w:p>
    <w:p w:rsidR="00F00FAE" w:rsidRPr="00F00FAE" w:rsidRDefault="00F00FAE" w:rsidP="00982957">
      <w:pPr>
        <w:pStyle w:val="ListParagraph"/>
        <w:numPr>
          <w:ilvl w:val="0"/>
          <w:numId w:val="25"/>
        </w:numPr>
        <w:adjustRightInd/>
        <w:snapToGrid w:val="0"/>
        <w:spacing w:afterLines="50" w:line="276" w:lineRule="auto"/>
        <w:ind w:firstLineChars="0"/>
        <w:jc w:val="both"/>
        <w:rPr>
          <w:szCs w:val="20"/>
        </w:rPr>
      </w:pPr>
      <w:r>
        <w:rPr>
          <w:szCs w:val="20"/>
        </w:rPr>
        <w:t xml:space="preserve">3.75 kHz NB-IoT </w:t>
      </w:r>
      <w:r w:rsidR="00620555">
        <w:rPr>
          <w:szCs w:val="20"/>
        </w:rPr>
        <w:t xml:space="preserve">RBs </w:t>
      </w:r>
      <w:r>
        <w:rPr>
          <w:szCs w:val="20"/>
        </w:rPr>
        <w:t>(NCP) and adjacent 15 kHz NR RB</w:t>
      </w:r>
      <w:r w:rsidR="00620555">
        <w:rPr>
          <w:szCs w:val="20"/>
        </w:rPr>
        <w:t>s</w:t>
      </w:r>
      <w:r>
        <w:rPr>
          <w:szCs w:val="20"/>
        </w:rPr>
        <w:t xml:space="preserve"> (NCP)</w:t>
      </w:r>
    </w:p>
    <w:p w:rsidR="00C44689" w:rsidRDefault="00FC4E76" w:rsidP="00982957">
      <w:pPr>
        <w:adjustRightInd/>
        <w:snapToGrid w:val="0"/>
        <w:spacing w:afterLines="50" w:line="276" w:lineRule="auto"/>
        <w:jc w:val="both"/>
        <w:rPr>
          <w:szCs w:val="20"/>
        </w:rPr>
      </w:pPr>
      <w:r>
        <w:rPr>
          <w:szCs w:val="20"/>
        </w:rPr>
        <w:t>Even if the NR RBs next to the LTE RBs</w:t>
      </w:r>
      <w:r w:rsidR="00180466">
        <w:rPr>
          <w:szCs w:val="20"/>
        </w:rPr>
        <w:t xml:space="preserve"> use 15 kHz</w:t>
      </w:r>
      <w:r w:rsidR="00F00FAE">
        <w:rPr>
          <w:szCs w:val="20"/>
        </w:rPr>
        <w:t xml:space="preserve"> and the same CP</w:t>
      </w:r>
      <w:r>
        <w:rPr>
          <w:szCs w:val="20"/>
        </w:rPr>
        <w:t xml:space="preserve"> so that a guard-band is not needed, </w:t>
      </w:r>
      <w:r w:rsidR="00180466">
        <w:rPr>
          <w:szCs w:val="20"/>
        </w:rPr>
        <w:t xml:space="preserve">a guard-band is still needed if any other NR numerology (e.g. 30 kHz) is used next to the 15 kHz NR RBs. </w:t>
      </w:r>
      <w:r w:rsidR="00620555">
        <w:rPr>
          <w:szCs w:val="20"/>
        </w:rPr>
        <w:t xml:space="preserve">In order to avoid non-15 kHz NR numerologies next to the 15 kHz LTE </w:t>
      </w:r>
      <w:r w:rsidR="00C44689">
        <w:rPr>
          <w:szCs w:val="20"/>
        </w:rPr>
        <w:t xml:space="preserve">RB, scheduling restrictions need to be imposed, which </w:t>
      </w:r>
      <w:r w:rsidR="009B2AA7">
        <w:rPr>
          <w:szCs w:val="20"/>
        </w:rPr>
        <w:t xml:space="preserve">deteriorate </w:t>
      </w:r>
      <w:r w:rsidR="00C44689">
        <w:rPr>
          <w:szCs w:val="20"/>
        </w:rPr>
        <w:t xml:space="preserve">the NR </w:t>
      </w:r>
      <w:r w:rsidR="009B2AA7">
        <w:rPr>
          <w:szCs w:val="20"/>
        </w:rPr>
        <w:t>performance. For example, bandwidth limitations to URLLC using higher scaling (M=2 or M=4) may impact latency performance.</w:t>
      </w:r>
    </w:p>
    <w:p w:rsidR="00A72B9C" w:rsidRPr="00A72B9C" w:rsidRDefault="00F00FAE" w:rsidP="00F00FAE">
      <w:pPr>
        <w:pStyle w:val="Caption"/>
        <w:rPr>
          <w:u w:val="single"/>
        </w:rPr>
      </w:pPr>
      <w:bookmarkStart w:id="4" w:name="_Ref450692902"/>
      <w:r w:rsidRPr="00A72B9C">
        <w:rPr>
          <w:u w:val="single"/>
        </w:rPr>
        <w:t xml:space="preserve">Observation </w:t>
      </w:r>
      <w:r w:rsidR="00C44689">
        <w:rPr>
          <w:u w:val="single"/>
        </w:rPr>
        <w:t>4</w:t>
      </w:r>
    </w:p>
    <w:p w:rsidR="00354029" w:rsidRPr="007D60D1" w:rsidRDefault="00F00FAE" w:rsidP="00C44689">
      <w:pPr>
        <w:pStyle w:val="Caption"/>
        <w:numPr>
          <w:ilvl w:val="0"/>
          <w:numId w:val="27"/>
        </w:numPr>
        <w:rPr>
          <w:b w:val="0"/>
        </w:rPr>
      </w:pPr>
      <w:r w:rsidRPr="00A72B9C">
        <w:rPr>
          <w:b w:val="0"/>
        </w:rPr>
        <w:t>Even with an NR numerology based on 15 kHz subcarrier spacing, there are many important cases where a guard-band between NR and LTE/NB-IoT is still needed</w:t>
      </w:r>
      <w:r w:rsidR="00620555" w:rsidRPr="00A72B9C">
        <w:rPr>
          <w:b w:val="0"/>
        </w:rPr>
        <w:t>, such as scaled numerologies</w:t>
      </w:r>
      <w:r w:rsidRPr="00A72B9C">
        <w:rPr>
          <w:b w:val="0"/>
        </w:rPr>
        <w:t>.</w:t>
      </w:r>
      <w:bookmarkEnd w:id="4"/>
    </w:p>
    <w:p w:rsidR="00354029" w:rsidRPr="00C44689" w:rsidRDefault="00354029" w:rsidP="00C44689">
      <w:pPr>
        <w:rPr>
          <w:lang w:val="en-GB" w:eastAsia="en-US"/>
        </w:rPr>
      </w:pPr>
    </w:p>
    <w:p w:rsidR="00AC4AAA" w:rsidRDefault="00A569A4" w:rsidP="00AC4AAA">
      <w:pPr>
        <w:numPr>
          <w:ilvl w:val="0"/>
          <w:numId w:val="1"/>
        </w:numPr>
        <w:ind w:left="357" w:hanging="357"/>
        <w:rPr>
          <w:b/>
          <w:sz w:val="30"/>
          <w:szCs w:val="30"/>
        </w:rPr>
      </w:pPr>
      <w:r>
        <w:rPr>
          <w:b/>
          <w:sz w:val="30"/>
          <w:szCs w:val="30"/>
        </w:rPr>
        <w:t>Conclusions</w:t>
      </w:r>
    </w:p>
    <w:p w:rsidR="0054697C" w:rsidRPr="00DA19C6" w:rsidRDefault="0054697C" w:rsidP="00982957">
      <w:pPr>
        <w:adjustRightInd/>
        <w:snapToGrid w:val="0"/>
        <w:spacing w:afterLines="50" w:line="276" w:lineRule="auto"/>
        <w:jc w:val="both"/>
        <w:rPr>
          <w:b/>
          <w:szCs w:val="20"/>
          <w:u w:val="single"/>
        </w:rPr>
      </w:pPr>
      <w:r>
        <w:rPr>
          <w:b/>
          <w:szCs w:val="20"/>
          <w:u w:val="single"/>
        </w:rPr>
        <w:t>Observation</w:t>
      </w:r>
      <w:r w:rsidRPr="00DA19C6">
        <w:rPr>
          <w:b/>
          <w:szCs w:val="20"/>
          <w:u w:val="single"/>
        </w:rPr>
        <w:t xml:space="preserve"> 1:</w:t>
      </w:r>
    </w:p>
    <w:p w:rsidR="0054697C" w:rsidRPr="00042BD4" w:rsidRDefault="0054697C" w:rsidP="00982957">
      <w:pPr>
        <w:pStyle w:val="ListParagraph"/>
        <w:numPr>
          <w:ilvl w:val="0"/>
          <w:numId w:val="27"/>
        </w:numPr>
        <w:adjustRightInd/>
        <w:snapToGrid w:val="0"/>
        <w:spacing w:afterLines="50" w:line="276" w:lineRule="auto"/>
        <w:ind w:firstLineChars="0"/>
        <w:jc w:val="both"/>
        <w:rPr>
          <w:szCs w:val="20"/>
        </w:rPr>
      </w:pPr>
      <w:r>
        <w:rPr>
          <w:szCs w:val="20"/>
        </w:rPr>
        <w:t>The size of a required guard band is not static, but depends on parameters that are selected by the scheduler (e.g. the MCS)</w:t>
      </w:r>
    </w:p>
    <w:p w:rsidR="0054697C" w:rsidRPr="00DA19C6" w:rsidRDefault="0054697C" w:rsidP="00982957">
      <w:pPr>
        <w:adjustRightInd/>
        <w:snapToGrid w:val="0"/>
        <w:spacing w:afterLines="50" w:line="276" w:lineRule="auto"/>
        <w:jc w:val="both"/>
        <w:rPr>
          <w:b/>
          <w:szCs w:val="20"/>
          <w:u w:val="single"/>
        </w:rPr>
      </w:pPr>
      <w:r>
        <w:rPr>
          <w:b/>
          <w:szCs w:val="20"/>
          <w:u w:val="single"/>
        </w:rPr>
        <w:t>Observation 2</w:t>
      </w:r>
      <w:r w:rsidRPr="00DA19C6">
        <w:rPr>
          <w:b/>
          <w:szCs w:val="20"/>
          <w:u w:val="single"/>
        </w:rPr>
        <w:t>:</w:t>
      </w:r>
    </w:p>
    <w:p w:rsidR="0054697C" w:rsidRDefault="0054697C" w:rsidP="00982957">
      <w:pPr>
        <w:pStyle w:val="ListParagraph"/>
        <w:numPr>
          <w:ilvl w:val="0"/>
          <w:numId w:val="27"/>
        </w:numPr>
        <w:adjustRightInd/>
        <w:snapToGrid w:val="0"/>
        <w:spacing w:afterLines="50" w:line="276" w:lineRule="auto"/>
        <w:ind w:firstLineChars="0"/>
        <w:jc w:val="both"/>
        <w:rPr>
          <w:szCs w:val="20"/>
        </w:rPr>
      </w:pPr>
      <w:r>
        <w:rPr>
          <w:szCs w:val="20"/>
        </w:rPr>
        <w:t>Also for scaled numerologies, a guard band is needed in general</w:t>
      </w:r>
    </w:p>
    <w:p w:rsidR="0054697C" w:rsidRPr="00DA19C6" w:rsidRDefault="0054697C" w:rsidP="00982957">
      <w:pPr>
        <w:adjustRightInd/>
        <w:snapToGrid w:val="0"/>
        <w:spacing w:afterLines="50" w:line="276" w:lineRule="auto"/>
        <w:jc w:val="both"/>
        <w:rPr>
          <w:b/>
          <w:szCs w:val="20"/>
          <w:u w:val="single"/>
        </w:rPr>
      </w:pPr>
      <w:r>
        <w:rPr>
          <w:b/>
          <w:szCs w:val="20"/>
          <w:u w:val="single"/>
        </w:rPr>
        <w:t>Observation 3:</w:t>
      </w:r>
    </w:p>
    <w:p w:rsidR="0054697C" w:rsidRDefault="0054697C" w:rsidP="00982957">
      <w:pPr>
        <w:pStyle w:val="ListParagraph"/>
        <w:numPr>
          <w:ilvl w:val="0"/>
          <w:numId w:val="27"/>
        </w:numPr>
        <w:adjustRightInd/>
        <w:snapToGrid w:val="0"/>
        <w:spacing w:afterLines="50" w:line="276" w:lineRule="auto"/>
        <w:ind w:firstLineChars="0"/>
        <w:jc w:val="both"/>
        <w:rPr>
          <w:szCs w:val="20"/>
        </w:rPr>
      </w:pPr>
      <w:r>
        <w:rPr>
          <w:szCs w:val="20"/>
        </w:rPr>
        <w:t>The mechanism for frequency multiplexing of different numerologies the same, no ma</w:t>
      </w:r>
      <w:r w:rsidR="007D60D1">
        <w:rPr>
          <w:szCs w:val="20"/>
        </w:rPr>
        <w:t>tter if the sub-carrier spacing is</w:t>
      </w:r>
      <w:r>
        <w:rPr>
          <w:szCs w:val="20"/>
        </w:rPr>
        <w:t xml:space="preserve"> derived by scaling from a common basic value or if the numerologies have independent sub-carrier spacing values.</w:t>
      </w:r>
    </w:p>
    <w:p w:rsidR="0054697C" w:rsidRPr="00A72B9C" w:rsidRDefault="0054697C" w:rsidP="0054697C">
      <w:pPr>
        <w:pStyle w:val="Caption"/>
        <w:rPr>
          <w:u w:val="single"/>
        </w:rPr>
      </w:pPr>
      <w:r w:rsidRPr="00A72B9C">
        <w:rPr>
          <w:u w:val="single"/>
        </w:rPr>
        <w:t xml:space="preserve">Observation </w:t>
      </w:r>
      <w:r>
        <w:rPr>
          <w:u w:val="single"/>
        </w:rPr>
        <w:t>4</w:t>
      </w:r>
    </w:p>
    <w:p w:rsidR="0054697C" w:rsidRDefault="0054697C" w:rsidP="0054697C">
      <w:pPr>
        <w:pStyle w:val="Caption"/>
        <w:numPr>
          <w:ilvl w:val="0"/>
          <w:numId w:val="27"/>
        </w:numPr>
        <w:rPr>
          <w:b w:val="0"/>
        </w:rPr>
      </w:pPr>
      <w:r w:rsidRPr="00A72B9C">
        <w:rPr>
          <w:b w:val="0"/>
        </w:rPr>
        <w:lastRenderedPageBreak/>
        <w:t>Even with an NR numerology based on 15 kHz subcarrier spacing, there are many important cases where a guard-band between NR and LTE/NB-IoT is still needed, such as scaled numerologies.</w:t>
      </w:r>
    </w:p>
    <w:p w:rsidR="0054697C" w:rsidRPr="00DA19C6" w:rsidRDefault="0054697C" w:rsidP="00982957">
      <w:pPr>
        <w:adjustRightInd/>
        <w:snapToGrid w:val="0"/>
        <w:spacing w:afterLines="50" w:line="276" w:lineRule="auto"/>
        <w:jc w:val="both"/>
        <w:rPr>
          <w:b/>
          <w:szCs w:val="20"/>
          <w:u w:val="single"/>
        </w:rPr>
      </w:pPr>
      <w:r>
        <w:rPr>
          <w:b/>
          <w:szCs w:val="20"/>
          <w:u w:val="single"/>
        </w:rPr>
        <w:t>Proposal</w:t>
      </w:r>
      <w:r w:rsidRPr="00DA19C6">
        <w:rPr>
          <w:b/>
          <w:szCs w:val="20"/>
          <w:u w:val="single"/>
        </w:rPr>
        <w:t xml:space="preserve"> 1:</w:t>
      </w:r>
    </w:p>
    <w:p w:rsidR="0054697C" w:rsidRPr="00506DC9" w:rsidRDefault="0054697C" w:rsidP="00982957">
      <w:pPr>
        <w:pStyle w:val="ListParagraph"/>
        <w:numPr>
          <w:ilvl w:val="0"/>
          <w:numId w:val="27"/>
        </w:numPr>
        <w:adjustRightInd/>
        <w:snapToGrid w:val="0"/>
        <w:spacing w:afterLines="50" w:line="276" w:lineRule="auto"/>
        <w:ind w:firstLineChars="0"/>
        <w:jc w:val="both"/>
        <w:rPr>
          <w:szCs w:val="20"/>
        </w:rPr>
      </w:pPr>
      <w:r>
        <w:rPr>
          <w:szCs w:val="20"/>
        </w:rPr>
        <w:t>The MAC scheduler and/or RRC shall be in control of the management of guard bands between numerologies.</w:t>
      </w:r>
    </w:p>
    <w:p w:rsidR="0054697C" w:rsidRPr="009625EF" w:rsidRDefault="0054697C" w:rsidP="00982957">
      <w:pPr>
        <w:adjustRightInd/>
        <w:snapToGrid w:val="0"/>
        <w:spacing w:afterLines="50" w:line="276" w:lineRule="auto"/>
        <w:jc w:val="both"/>
        <w:rPr>
          <w:b/>
          <w:szCs w:val="20"/>
          <w:u w:val="single"/>
        </w:rPr>
      </w:pPr>
      <w:r>
        <w:rPr>
          <w:b/>
          <w:szCs w:val="20"/>
          <w:u w:val="single"/>
        </w:rPr>
        <w:t>Proposal 2</w:t>
      </w:r>
      <w:r w:rsidRPr="009625EF">
        <w:rPr>
          <w:b/>
          <w:szCs w:val="20"/>
          <w:u w:val="single"/>
        </w:rPr>
        <w:t>:</w:t>
      </w:r>
    </w:p>
    <w:p w:rsidR="0054697C" w:rsidRDefault="0054697C" w:rsidP="00982957">
      <w:pPr>
        <w:pStyle w:val="ListParagraph"/>
        <w:numPr>
          <w:ilvl w:val="0"/>
          <w:numId w:val="27"/>
        </w:numPr>
        <w:adjustRightInd/>
        <w:snapToGrid w:val="0"/>
        <w:spacing w:afterLines="50" w:line="276" w:lineRule="auto"/>
        <w:ind w:firstLineChars="0"/>
        <w:jc w:val="both"/>
        <w:rPr>
          <w:szCs w:val="20"/>
        </w:rPr>
      </w:pPr>
      <w:r>
        <w:rPr>
          <w:szCs w:val="20"/>
        </w:rPr>
        <w:t>A fixed frequency grid for each numerology shall be defined</w:t>
      </w:r>
    </w:p>
    <w:p w:rsidR="0054697C" w:rsidRDefault="0054697C" w:rsidP="00982957">
      <w:pPr>
        <w:pStyle w:val="ListParagraph"/>
        <w:numPr>
          <w:ilvl w:val="0"/>
          <w:numId w:val="27"/>
        </w:numPr>
        <w:adjustRightInd/>
        <w:snapToGrid w:val="0"/>
        <w:spacing w:afterLines="50" w:line="276" w:lineRule="auto"/>
        <w:ind w:firstLineChars="0"/>
        <w:jc w:val="both"/>
        <w:rPr>
          <w:szCs w:val="20"/>
        </w:rPr>
      </w:pPr>
      <w:r w:rsidRPr="0054697C">
        <w:rPr>
          <w:szCs w:val="20"/>
        </w:rPr>
        <w:t xml:space="preserve">The guard shall be selected such, that a numerology remains located on its frequency grid  </w:t>
      </w:r>
    </w:p>
    <w:p w:rsidR="0054697C" w:rsidRPr="009625EF" w:rsidRDefault="0054697C" w:rsidP="00982957">
      <w:pPr>
        <w:adjustRightInd/>
        <w:snapToGrid w:val="0"/>
        <w:spacing w:afterLines="50" w:line="276" w:lineRule="auto"/>
        <w:jc w:val="both"/>
        <w:rPr>
          <w:b/>
          <w:szCs w:val="20"/>
          <w:u w:val="single"/>
        </w:rPr>
      </w:pPr>
      <w:r>
        <w:rPr>
          <w:b/>
          <w:szCs w:val="20"/>
          <w:u w:val="single"/>
        </w:rPr>
        <w:t>Proposal 3</w:t>
      </w:r>
      <w:r w:rsidRPr="009625EF">
        <w:rPr>
          <w:b/>
          <w:szCs w:val="20"/>
          <w:u w:val="single"/>
        </w:rPr>
        <w:t>:</w:t>
      </w:r>
    </w:p>
    <w:p w:rsidR="0054697C" w:rsidRPr="00CD3FBE" w:rsidRDefault="0054697C" w:rsidP="00982957">
      <w:pPr>
        <w:pStyle w:val="ListParagraph"/>
        <w:numPr>
          <w:ilvl w:val="0"/>
          <w:numId w:val="27"/>
        </w:numPr>
        <w:adjustRightInd/>
        <w:snapToGrid w:val="0"/>
        <w:spacing w:afterLines="50" w:line="276" w:lineRule="auto"/>
        <w:ind w:firstLineChars="0"/>
        <w:jc w:val="both"/>
        <w:rPr>
          <w:szCs w:val="20"/>
        </w:rPr>
      </w:pPr>
      <w:r>
        <w:rPr>
          <w:szCs w:val="20"/>
        </w:rPr>
        <w:t>Each numerology has its own RB grid.</w:t>
      </w:r>
      <w:r w:rsidRPr="0054697C">
        <w:rPr>
          <w:noProof/>
        </w:rPr>
        <w:t xml:space="preserve"> </w:t>
      </w:r>
      <w:r>
        <w:rPr>
          <w:noProof/>
        </w:rPr>
        <w:t>For scaled numerology, wide SCS tones should be aligned with narrow SCS tones and be a subset of such.</w:t>
      </w:r>
      <w:r>
        <w:rPr>
          <w:szCs w:val="20"/>
        </w:rPr>
        <w:t xml:space="preserve"> </w:t>
      </w:r>
    </w:p>
    <w:p w:rsidR="0054697C" w:rsidRPr="009625EF" w:rsidRDefault="0054697C" w:rsidP="00982957">
      <w:pPr>
        <w:adjustRightInd/>
        <w:snapToGrid w:val="0"/>
        <w:spacing w:afterLines="50" w:line="276" w:lineRule="auto"/>
        <w:jc w:val="both"/>
        <w:rPr>
          <w:b/>
          <w:szCs w:val="20"/>
          <w:u w:val="single"/>
        </w:rPr>
      </w:pPr>
      <w:r>
        <w:rPr>
          <w:b/>
          <w:szCs w:val="20"/>
          <w:u w:val="single"/>
        </w:rPr>
        <w:t>Proposal 4</w:t>
      </w:r>
      <w:r w:rsidRPr="009625EF">
        <w:rPr>
          <w:b/>
          <w:szCs w:val="20"/>
          <w:u w:val="single"/>
        </w:rPr>
        <w:t>:</w:t>
      </w:r>
    </w:p>
    <w:p w:rsidR="0054697C" w:rsidRDefault="0054697C" w:rsidP="00982957">
      <w:pPr>
        <w:pStyle w:val="ListParagraph"/>
        <w:numPr>
          <w:ilvl w:val="0"/>
          <w:numId w:val="27"/>
        </w:numPr>
        <w:adjustRightInd/>
        <w:snapToGrid w:val="0"/>
        <w:spacing w:afterLines="50" w:line="276" w:lineRule="auto"/>
        <w:ind w:firstLineChars="0"/>
        <w:jc w:val="both"/>
        <w:rPr>
          <w:szCs w:val="20"/>
        </w:rPr>
      </w:pPr>
      <w:r>
        <w:rPr>
          <w:szCs w:val="20"/>
        </w:rPr>
        <w:t>The guard between numerologies is selected as an integer multiple of RBs</w:t>
      </w:r>
    </w:p>
    <w:p w:rsidR="0054697C" w:rsidRPr="00CD3FBE" w:rsidRDefault="0054697C" w:rsidP="00982957">
      <w:pPr>
        <w:pStyle w:val="ListParagraph"/>
        <w:numPr>
          <w:ilvl w:val="0"/>
          <w:numId w:val="27"/>
        </w:numPr>
        <w:adjustRightInd/>
        <w:snapToGrid w:val="0"/>
        <w:spacing w:afterLines="50" w:line="276" w:lineRule="auto"/>
        <w:ind w:firstLineChars="0"/>
        <w:jc w:val="both"/>
        <w:rPr>
          <w:szCs w:val="20"/>
        </w:rPr>
      </w:pPr>
      <w:r>
        <w:rPr>
          <w:szCs w:val="20"/>
        </w:rPr>
        <w:t>When 2 numerologies with different RB width are co-located, the guard band is selected as an integer multiple of the small RBs width</w:t>
      </w:r>
      <w:r w:rsidRPr="0054697C">
        <w:rPr>
          <w:noProof/>
        </w:rPr>
        <w:t xml:space="preserve"> </w:t>
      </w:r>
      <w:r>
        <w:rPr>
          <w:noProof/>
        </w:rPr>
        <w:t>such that all the RBs are on the original grid</w:t>
      </w:r>
    </w:p>
    <w:p w:rsidR="0054697C" w:rsidRPr="00A72B9C" w:rsidRDefault="0054697C" w:rsidP="00982957">
      <w:pPr>
        <w:adjustRightInd/>
        <w:snapToGrid w:val="0"/>
        <w:spacing w:afterLines="50" w:line="276" w:lineRule="auto"/>
        <w:jc w:val="both"/>
        <w:rPr>
          <w:b/>
          <w:szCs w:val="20"/>
          <w:u w:val="single"/>
        </w:rPr>
      </w:pPr>
      <w:r>
        <w:rPr>
          <w:b/>
          <w:szCs w:val="20"/>
          <w:u w:val="single"/>
        </w:rPr>
        <w:t>Proposal 5</w:t>
      </w:r>
      <w:r w:rsidRPr="00A72B9C">
        <w:rPr>
          <w:b/>
          <w:szCs w:val="20"/>
          <w:u w:val="single"/>
        </w:rPr>
        <w:t>:</w:t>
      </w:r>
    </w:p>
    <w:p w:rsidR="0054697C" w:rsidRPr="00C44689" w:rsidRDefault="0054697C" w:rsidP="00982957">
      <w:pPr>
        <w:pStyle w:val="ListParagraph"/>
        <w:numPr>
          <w:ilvl w:val="0"/>
          <w:numId w:val="27"/>
        </w:numPr>
        <w:adjustRightInd/>
        <w:snapToGrid w:val="0"/>
        <w:spacing w:afterLines="50" w:line="276" w:lineRule="auto"/>
        <w:ind w:firstLineChars="0"/>
        <w:jc w:val="both"/>
        <w:rPr>
          <w:szCs w:val="20"/>
        </w:rPr>
      </w:pPr>
      <w:r>
        <w:rPr>
          <w:szCs w:val="20"/>
        </w:rPr>
        <w:t>To introduce a new CP length is FFS. However, if it is needed, then the time and frequency domain properties of a candidate solution should be evaluated.</w:t>
      </w:r>
    </w:p>
    <w:p w:rsidR="00C44689" w:rsidRDefault="00C44689" w:rsidP="00982957">
      <w:pPr>
        <w:adjustRightInd/>
        <w:snapToGrid w:val="0"/>
        <w:spacing w:afterLines="50" w:line="276" w:lineRule="auto"/>
        <w:jc w:val="both"/>
        <w:rPr>
          <w:b/>
          <w:szCs w:val="20"/>
          <w:u w:val="single"/>
        </w:rPr>
      </w:pPr>
    </w:p>
    <w:p w:rsidR="00A569A4" w:rsidRDefault="00A569A4" w:rsidP="00C44689">
      <w:pPr>
        <w:pStyle w:val="Caption"/>
        <w:rPr>
          <w:b w:val="0"/>
          <w:sz w:val="30"/>
          <w:szCs w:val="30"/>
        </w:rPr>
      </w:pPr>
      <w:r>
        <w:rPr>
          <w:sz w:val="30"/>
          <w:szCs w:val="30"/>
        </w:rPr>
        <w:t>References</w:t>
      </w:r>
    </w:p>
    <w:p w:rsidR="00391673" w:rsidRPr="00C44689" w:rsidRDefault="00991963" w:rsidP="00A569A4">
      <w:pPr>
        <w:pStyle w:val="ListParagraph"/>
        <w:numPr>
          <w:ilvl w:val="0"/>
          <w:numId w:val="19"/>
        </w:numPr>
        <w:ind w:left="426" w:firstLineChars="0"/>
        <w:rPr>
          <w:iCs/>
          <w:szCs w:val="20"/>
        </w:rPr>
      </w:pPr>
      <w:bookmarkStart w:id="5" w:name="_Ref449620942"/>
      <w:r w:rsidRPr="00FD6B97">
        <w:rPr>
          <w:iCs/>
          <w:szCs w:val="20"/>
        </w:rPr>
        <w:t>Chairman’s notes RAN1#84bis</w:t>
      </w:r>
      <w:bookmarkEnd w:id="5"/>
      <w:r w:rsidR="0062638D">
        <w:rPr>
          <w:iCs/>
          <w:szCs w:val="20"/>
        </w:rPr>
        <w:t>, 2016-04</w:t>
      </w:r>
      <w:bookmarkStart w:id="6" w:name="_GoBack"/>
      <w:bookmarkEnd w:id="6"/>
    </w:p>
    <w:sectPr w:rsidR="00391673" w:rsidRPr="00C44689" w:rsidSect="0024567E">
      <w:headerReference w:type="default" r:id="rId36"/>
      <w:footerReference w:type="even" r:id="rId37"/>
      <w:footerReference w:type="default" r:id="rId38"/>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12F254" w15:done="0"/>
  <w15:commentEx w15:paraId="1E1A5ECF" w15:done="0"/>
  <w15:commentEx w15:paraId="503A2089" w15:done="0"/>
  <w15:commentEx w15:paraId="7C8C182B" w15:done="0"/>
  <w15:commentEx w15:paraId="0B8E2826" w15:done="0"/>
  <w15:commentEx w15:paraId="0C2B4CB3" w15:done="0"/>
  <w15:commentEx w15:paraId="03017D74" w15:done="0"/>
  <w15:commentEx w15:paraId="064A56CD" w15:done="0"/>
  <w15:commentEx w15:paraId="6ED5B7EB" w15:done="0"/>
  <w15:commentEx w15:paraId="331CDE65" w15:done="0"/>
  <w15:commentEx w15:paraId="3B774D78" w15:done="0"/>
  <w15:commentEx w15:paraId="6FF275FC" w15:done="0"/>
  <w15:commentEx w15:paraId="3EA9ACB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6F7" w:rsidRDefault="00B576F7" w:rsidP="00FF0AAD">
      <w:r>
        <w:separator/>
      </w:r>
    </w:p>
  </w:endnote>
  <w:endnote w:type="continuationSeparator" w:id="0">
    <w:p w:rsidR="00B576F7" w:rsidRDefault="00B576F7"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10582D">
    <w:pPr>
      <w:pStyle w:val="Footer"/>
      <w:framePr w:wrap="around" w:vAnchor="text" w:hAnchor="margin" w:xAlign="right" w:y="1"/>
      <w:rPr>
        <w:rStyle w:val="PageNumber"/>
      </w:rPr>
    </w:pPr>
    <w:r>
      <w:rPr>
        <w:rStyle w:val="PageNumber"/>
      </w:rPr>
      <w:fldChar w:fldCharType="begin"/>
    </w:r>
    <w:r w:rsidR="00EE01E9">
      <w:rPr>
        <w:rStyle w:val="PageNumber"/>
      </w:rPr>
      <w:instrText xml:space="preserve">PAGE  </w:instrText>
    </w:r>
    <w:r>
      <w:rPr>
        <w:rStyle w:val="PageNumber"/>
      </w:rPr>
      <w:fldChar w:fldCharType="end"/>
    </w:r>
  </w:p>
  <w:p w:rsidR="00EE01E9" w:rsidRDefault="00EE01E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6F7" w:rsidRDefault="00B576F7" w:rsidP="00FF0AAD">
      <w:r>
        <w:separator/>
      </w:r>
    </w:p>
  </w:footnote>
  <w:footnote w:type="continuationSeparator" w:id="0">
    <w:p w:rsidR="00B576F7" w:rsidRDefault="00B576F7"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7367D"/>
    <w:multiLevelType w:val="hybridMultilevel"/>
    <w:tmpl w:val="94EE0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446B27"/>
    <w:multiLevelType w:val="hybridMultilevel"/>
    <w:tmpl w:val="797AC1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8DF39F4"/>
    <w:multiLevelType w:val="hybridMultilevel"/>
    <w:tmpl w:val="E59AC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8">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6D41A98"/>
    <w:multiLevelType w:val="hybridMultilevel"/>
    <w:tmpl w:val="F9281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8644A9"/>
    <w:multiLevelType w:val="hybridMultilevel"/>
    <w:tmpl w:val="7340B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D3D0F49"/>
    <w:multiLevelType w:val="hybridMultilevel"/>
    <w:tmpl w:val="08C2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52F28A9"/>
    <w:multiLevelType w:val="hybridMultilevel"/>
    <w:tmpl w:val="39A28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58BE2ABC"/>
    <w:multiLevelType w:val="hybridMultilevel"/>
    <w:tmpl w:val="34C0F3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E145B8"/>
    <w:multiLevelType w:val="hybridMultilevel"/>
    <w:tmpl w:val="D6F2A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7"/>
  </w:num>
  <w:num w:numId="3">
    <w:abstractNumId w:val="22"/>
  </w:num>
  <w:num w:numId="4">
    <w:abstractNumId w:val="26"/>
  </w:num>
  <w:num w:numId="5">
    <w:abstractNumId w:val="6"/>
  </w:num>
  <w:num w:numId="6">
    <w:abstractNumId w:val="15"/>
  </w:num>
  <w:num w:numId="7">
    <w:abstractNumId w:val="11"/>
  </w:num>
  <w:num w:numId="8">
    <w:abstractNumId w:val="17"/>
  </w:num>
  <w:num w:numId="9">
    <w:abstractNumId w:val="27"/>
  </w:num>
  <w:num w:numId="10">
    <w:abstractNumId w:val="18"/>
  </w:num>
  <w:num w:numId="11">
    <w:abstractNumId w:val="16"/>
  </w:num>
  <w:num w:numId="12">
    <w:abstractNumId w:val="25"/>
  </w:num>
  <w:num w:numId="13">
    <w:abstractNumId w:val="14"/>
  </w:num>
  <w:num w:numId="14">
    <w:abstractNumId w:val="8"/>
  </w:num>
  <w:num w:numId="15">
    <w:abstractNumId w:val="3"/>
  </w:num>
  <w:num w:numId="16">
    <w:abstractNumId w:val="12"/>
  </w:num>
  <w:num w:numId="17">
    <w:abstractNumId w:val="24"/>
  </w:num>
  <w:num w:numId="18">
    <w:abstractNumId w:val="2"/>
  </w:num>
  <w:num w:numId="19">
    <w:abstractNumId w:val="1"/>
  </w:num>
  <w:num w:numId="20">
    <w:abstractNumId w:val="23"/>
  </w:num>
  <w:num w:numId="21">
    <w:abstractNumId w:val="19"/>
  </w:num>
  <w:num w:numId="22">
    <w:abstractNumId w:val="10"/>
  </w:num>
  <w:num w:numId="23">
    <w:abstractNumId w:val="5"/>
  </w:num>
  <w:num w:numId="24">
    <w:abstractNumId w:val="0"/>
  </w:num>
  <w:num w:numId="25">
    <w:abstractNumId w:val="13"/>
  </w:num>
  <w:num w:numId="26">
    <w:abstractNumId w:val="9"/>
  </w:num>
  <w:num w:numId="27">
    <w:abstractNumId w:val="4"/>
  </w:num>
  <w:num w:numId="28">
    <w:abstractNumId w:val="2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g, Jing">
    <w15:presenceInfo w15:providerId="AD" w15:userId="S-1-5-21-945540591-4024260831-3861152641-1757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433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7324"/>
    <w:rsid w:val="0001696F"/>
    <w:rsid w:val="00027F39"/>
    <w:rsid w:val="000314BE"/>
    <w:rsid w:val="0003612C"/>
    <w:rsid w:val="000411C0"/>
    <w:rsid w:val="00042BD4"/>
    <w:rsid w:val="0004434E"/>
    <w:rsid w:val="00052635"/>
    <w:rsid w:val="00053328"/>
    <w:rsid w:val="00055C73"/>
    <w:rsid w:val="00060E49"/>
    <w:rsid w:val="000650EB"/>
    <w:rsid w:val="00065E37"/>
    <w:rsid w:val="0007080B"/>
    <w:rsid w:val="00070EBD"/>
    <w:rsid w:val="00072A71"/>
    <w:rsid w:val="0007415F"/>
    <w:rsid w:val="00075E59"/>
    <w:rsid w:val="00083F98"/>
    <w:rsid w:val="00086A29"/>
    <w:rsid w:val="00091B52"/>
    <w:rsid w:val="00092939"/>
    <w:rsid w:val="00095947"/>
    <w:rsid w:val="000A27B9"/>
    <w:rsid w:val="000A2EBC"/>
    <w:rsid w:val="000B2582"/>
    <w:rsid w:val="000B7610"/>
    <w:rsid w:val="000C1E08"/>
    <w:rsid w:val="000D5FF3"/>
    <w:rsid w:val="000D65D7"/>
    <w:rsid w:val="000D793E"/>
    <w:rsid w:val="0010212F"/>
    <w:rsid w:val="0010582D"/>
    <w:rsid w:val="001072DE"/>
    <w:rsid w:val="00112AC8"/>
    <w:rsid w:val="00116121"/>
    <w:rsid w:val="00126145"/>
    <w:rsid w:val="00127D7C"/>
    <w:rsid w:val="001318B4"/>
    <w:rsid w:val="00136836"/>
    <w:rsid w:val="00143E06"/>
    <w:rsid w:val="001442F6"/>
    <w:rsid w:val="00145121"/>
    <w:rsid w:val="0014740A"/>
    <w:rsid w:val="001475A2"/>
    <w:rsid w:val="001477A7"/>
    <w:rsid w:val="00151481"/>
    <w:rsid w:val="00161014"/>
    <w:rsid w:val="0016721B"/>
    <w:rsid w:val="00171139"/>
    <w:rsid w:val="001721E6"/>
    <w:rsid w:val="001742D5"/>
    <w:rsid w:val="00174436"/>
    <w:rsid w:val="001767E6"/>
    <w:rsid w:val="0018036E"/>
    <w:rsid w:val="00180466"/>
    <w:rsid w:val="001841A8"/>
    <w:rsid w:val="00185733"/>
    <w:rsid w:val="00190A8D"/>
    <w:rsid w:val="00194BDB"/>
    <w:rsid w:val="00196645"/>
    <w:rsid w:val="001A5421"/>
    <w:rsid w:val="001B21A1"/>
    <w:rsid w:val="001B2CDE"/>
    <w:rsid w:val="001B48B3"/>
    <w:rsid w:val="001C05BA"/>
    <w:rsid w:val="001C06FA"/>
    <w:rsid w:val="001C3DF5"/>
    <w:rsid w:val="001D5F96"/>
    <w:rsid w:val="001D6048"/>
    <w:rsid w:val="001E0A05"/>
    <w:rsid w:val="001F0617"/>
    <w:rsid w:val="0020686F"/>
    <w:rsid w:val="00217556"/>
    <w:rsid w:val="00220CE0"/>
    <w:rsid w:val="00221120"/>
    <w:rsid w:val="0022597F"/>
    <w:rsid w:val="0022720E"/>
    <w:rsid w:val="00233288"/>
    <w:rsid w:val="002333B7"/>
    <w:rsid w:val="002363A9"/>
    <w:rsid w:val="00244D42"/>
    <w:rsid w:val="0024567E"/>
    <w:rsid w:val="00247311"/>
    <w:rsid w:val="002519B7"/>
    <w:rsid w:val="00251E7C"/>
    <w:rsid w:val="002530C6"/>
    <w:rsid w:val="00267558"/>
    <w:rsid w:val="0026790F"/>
    <w:rsid w:val="00272467"/>
    <w:rsid w:val="0027255D"/>
    <w:rsid w:val="00273A29"/>
    <w:rsid w:val="00274701"/>
    <w:rsid w:val="0027765B"/>
    <w:rsid w:val="00283F82"/>
    <w:rsid w:val="00285137"/>
    <w:rsid w:val="0029127B"/>
    <w:rsid w:val="002938A5"/>
    <w:rsid w:val="00295775"/>
    <w:rsid w:val="002960F4"/>
    <w:rsid w:val="002973B9"/>
    <w:rsid w:val="002974D4"/>
    <w:rsid w:val="002A2FA8"/>
    <w:rsid w:val="002A3C50"/>
    <w:rsid w:val="002A3E5A"/>
    <w:rsid w:val="002A54A2"/>
    <w:rsid w:val="002B09BE"/>
    <w:rsid w:val="002B40F3"/>
    <w:rsid w:val="002B4D7C"/>
    <w:rsid w:val="002B66F7"/>
    <w:rsid w:val="002B6BAA"/>
    <w:rsid w:val="002C09CF"/>
    <w:rsid w:val="002C368B"/>
    <w:rsid w:val="002C370A"/>
    <w:rsid w:val="002C7B26"/>
    <w:rsid w:val="002D02D4"/>
    <w:rsid w:val="002D10A8"/>
    <w:rsid w:val="002D35FA"/>
    <w:rsid w:val="002D6B6C"/>
    <w:rsid w:val="002E4C97"/>
    <w:rsid w:val="002E794D"/>
    <w:rsid w:val="002F0126"/>
    <w:rsid w:val="002F2FF2"/>
    <w:rsid w:val="002F3759"/>
    <w:rsid w:val="002F5517"/>
    <w:rsid w:val="00310A97"/>
    <w:rsid w:val="00312C1A"/>
    <w:rsid w:val="00312DD1"/>
    <w:rsid w:val="00313E5D"/>
    <w:rsid w:val="0031570F"/>
    <w:rsid w:val="00315D8B"/>
    <w:rsid w:val="003162A2"/>
    <w:rsid w:val="00320818"/>
    <w:rsid w:val="0033176D"/>
    <w:rsid w:val="00337150"/>
    <w:rsid w:val="00346CE0"/>
    <w:rsid w:val="003504B5"/>
    <w:rsid w:val="003533A7"/>
    <w:rsid w:val="00354029"/>
    <w:rsid w:val="00360683"/>
    <w:rsid w:val="003631E5"/>
    <w:rsid w:val="00373017"/>
    <w:rsid w:val="00377306"/>
    <w:rsid w:val="00391673"/>
    <w:rsid w:val="00392963"/>
    <w:rsid w:val="003946D4"/>
    <w:rsid w:val="003A2A06"/>
    <w:rsid w:val="003A3800"/>
    <w:rsid w:val="003A6500"/>
    <w:rsid w:val="003B3883"/>
    <w:rsid w:val="003B40ED"/>
    <w:rsid w:val="003B46C8"/>
    <w:rsid w:val="003B5CF4"/>
    <w:rsid w:val="003C361A"/>
    <w:rsid w:val="003C3674"/>
    <w:rsid w:val="003C3FCC"/>
    <w:rsid w:val="003C70DA"/>
    <w:rsid w:val="003D2D35"/>
    <w:rsid w:val="003D3730"/>
    <w:rsid w:val="003D4CBE"/>
    <w:rsid w:val="003F28BC"/>
    <w:rsid w:val="003F448B"/>
    <w:rsid w:val="003F546E"/>
    <w:rsid w:val="003F58F6"/>
    <w:rsid w:val="004000BE"/>
    <w:rsid w:val="004019E1"/>
    <w:rsid w:val="00401A8A"/>
    <w:rsid w:val="004043F0"/>
    <w:rsid w:val="0040477F"/>
    <w:rsid w:val="004074BD"/>
    <w:rsid w:val="004102F1"/>
    <w:rsid w:val="00411AA7"/>
    <w:rsid w:val="00412643"/>
    <w:rsid w:val="00412AFA"/>
    <w:rsid w:val="00413229"/>
    <w:rsid w:val="004137FF"/>
    <w:rsid w:val="004147B5"/>
    <w:rsid w:val="00414D93"/>
    <w:rsid w:val="00420162"/>
    <w:rsid w:val="0042159B"/>
    <w:rsid w:val="00423C2D"/>
    <w:rsid w:val="00425DF0"/>
    <w:rsid w:val="004265A0"/>
    <w:rsid w:val="00427917"/>
    <w:rsid w:val="00435AD0"/>
    <w:rsid w:val="00441AA1"/>
    <w:rsid w:val="00446005"/>
    <w:rsid w:val="00446AE1"/>
    <w:rsid w:val="0046088D"/>
    <w:rsid w:val="00461C5A"/>
    <w:rsid w:val="0046454E"/>
    <w:rsid w:val="004656EE"/>
    <w:rsid w:val="00466A01"/>
    <w:rsid w:val="0048006F"/>
    <w:rsid w:val="00487887"/>
    <w:rsid w:val="00493C58"/>
    <w:rsid w:val="00495D78"/>
    <w:rsid w:val="00496761"/>
    <w:rsid w:val="00496C3B"/>
    <w:rsid w:val="004A0A1F"/>
    <w:rsid w:val="004A2889"/>
    <w:rsid w:val="004B0201"/>
    <w:rsid w:val="004B77E3"/>
    <w:rsid w:val="004C1005"/>
    <w:rsid w:val="004C145A"/>
    <w:rsid w:val="004C46E1"/>
    <w:rsid w:val="004C5861"/>
    <w:rsid w:val="004C63EE"/>
    <w:rsid w:val="004C6A8B"/>
    <w:rsid w:val="004D10DB"/>
    <w:rsid w:val="004D15BB"/>
    <w:rsid w:val="004D1EE6"/>
    <w:rsid w:val="004D28B9"/>
    <w:rsid w:val="004D6142"/>
    <w:rsid w:val="004E72AC"/>
    <w:rsid w:val="004E78E8"/>
    <w:rsid w:val="00501BD7"/>
    <w:rsid w:val="00503289"/>
    <w:rsid w:val="00504BCA"/>
    <w:rsid w:val="00506A83"/>
    <w:rsid w:val="00506DC9"/>
    <w:rsid w:val="0051029C"/>
    <w:rsid w:val="00515626"/>
    <w:rsid w:val="00521828"/>
    <w:rsid w:val="00522BE2"/>
    <w:rsid w:val="005253C8"/>
    <w:rsid w:val="005274F3"/>
    <w:rsid w:val="00530886"/>
    <w:rsid w:val="00532C95"/>
    <w:rsid w:val="00532D9C"/>
    <w:rsid w:val="005363C8"/>
    <w:rsid w:val="0054697C"/>
    <w:rsid w:val="00546F7A"/>
    <w:rsid w:val="005520CA"/>
    <w:rsid w:val="00555AFA"/>
    <w:rsid w:val="005573A0"/>
    <w:rsid w:val="00557A2B"/>
    <w:rsid w:val="00565697"/>
    <w:rsid w:val="00566C02"/>
    <w:rsid w:val="00570FDA"/>
    <w:rsid w:val="00580ED6"/>
    <w:rsid w:val="00581794"/>
    <w:rsid w:val="00585079"/>
    <w:rsid w:val="0059566C"/>
    <w:rsid w:val="005A0289"/>
    <w:rsid w:val="005A22CF"/>
    <w:rsid w:val="005A7D35"/>
    <w:rsid w:val="005B000C"/>
    <w:rsid w:val="005B3EF1"/>
    <w:rsid w:val="005C15A0"/>
    <w:rsid w:val="005D680C"/>
    <w:rsid w:val="005E2AE9"/>
    <w:rsid w:val="005F0BCE"/>
    <w:rsid w:val="005F34F7"/>
    <w:rsid w:val="005F56A6"/>
    <w:rsid w:val="006012C6"/>
    <w:rsid w:val="00602802"/>
    <w:rsid w:val="00612F9F"/>
    <w:rsid w:val="00613EFD"/>
    <w:rsid w:val="00617630"/>
    <w:rsid w:val="00620346"/>
    <w:rsid w:val="00620555"/>
    <w:rsid w:val="0062638D"/>
    <w:rsid w:val="0063642D"/>
    <w:rsid w:val="006451FD"/>
    <w:rsid w:val="00650B77"/>
    <w:rsid w:val="00656384"/>
    <w:rsid w:val="00657662"/>
    <w:rsid w:val="006653D4"/>
    <w:rsid w:val="00666E6D"/>
    <w:rsid w:val="00667F6E"/>
    <w:rsid w:val="00671904"/>
    <w:rsid w:val="006722CE"/>
    <w:rsid w:val="00676281"/>
    <w:rsid w:val="00677F9F"/>
    <w:rsid w:val="00690BB8"/>
    <w:rsid w:val="0069278C"/>
    <w:rsid w:val="00693A87"/>
    <w:rsid w:val="00696B73"/>
    <w:rsid w:val="006A185C"/>
    <w:rsid w:val="006A4230"/>
    <w:rsid w:val="006A42F6"/>
    <w:rsid w:val="006A6E0F"/>
    <w:rsid w:val="006B48F1"/>
    <w:rsid w:val="006C2467"/>
    <w:rsid w:val="006C60A2"/>
    <w:rsid w:val="006C7454"/>
    <w:rsid w:val="006D4C4D"/>
    <w:rsid w:val="006D512F"/>
    <w:rsid w:val="006D52EC"/>
    <w:rsid w:val="006D659F"/>
    <w:rsid w:val="006D7CA8"/>
    <w:rsid w:val="006E5253"/>
    <w:rsid w:val="006E6B9A"/>
    <w:rsid w:val="006F5508"/>
    <w:rsid w:val="00701EF9"/>
    <w:rsid w:val="007048C3"/>
    <w:rsid w:val="00712655"/>
    <w:rsid w:val="00716557"/>
    <w:rsid w:val="00723A10"/>
    <w:rsid w:val="00726156"/>
    <w:rsid w:val="00732383"/>
    <w:rsid w:val="00732E84"/>
    <w:rsid w:val="00733BDE"/>
    <w:rsid w:val="00737957"/>
    <w:rsid w:val="007477F6"/>
    <w:rsid w:val="00754C81"/>
    <w:rsid w:val="00757C50"/>
    <w:rsid w:val="00760049"/>
    <w:rsid w:val="00760131"/>
    <w:rsid w:val="0076369E"/>
    <w:rsid w:val="00764CB6"/>
    <w:rsid w:val="00765BB9"/>
    <w:rsid w:val="00766C46"/>
    <w:rsid w:val="00771468"/>
    <w:rsid w:val="00772D0C"/>
    <w:rsid w:val="00773E97"/>
    <w:rsid w:val="00784191"/>
    <w:rsid w:val="0078762A"/>
    <w:rsid w:val="007911DF"/>
    <w:rsid w:val="00791A5D"/>
    <w:rsid w:val="00792173"/>
    <w:rsid w:val="00793203"/>
    <w:rsid w:val="0079666E"/>
    <w:rsid w:val="0079669E"/>
    <w:rsid w:val="00796A2A"/>
    <w:rsid w:val="007A2A69"/>
    <w:rsid w:val="007A2D26"/>
    <w:rsid w:val="007A412D"/>
    <w:rsid w:val="007B546D"/>
    <w:rsid w:val="007B7386"/>
    <w:rsid w:val="007C33E4"/>
    <w:rsid w:val="007D3894"/>
    <w:rsid w:val="007D60D1"/>
    <w:rsid w:val="007E04D4"/>
    <w:rsid w:val="007E267A"/>
    <w:rsid w:val="007E5CF8"/>
    <w:rsid w:val="007E771D"/>
    <w:rsid w:val="007F3EF2"/>
    <w:rsid w:val="007F538E"/>
    <w:rsid w:val="008010A5"/>
    <w:rsid w:val="00801948"/>
    <w:rsid w:val="00804085"/>
    <w:rsid w:val="00804288"/>
    <w:rsid w:val="00805D77"/>
    <w:rsid w:val="00813CD3"/>
    <w:rsid w:val="0081518A"/>
    <w:rsid w:val="00815E75"/>
    <w:rsid w:val="00816F96"/>
    <w:rsid w:val="00823E65"/>
    <w:rsid w:val="008244E5"/>
    <w:rsid w:val="008339F9"/>
    <w:rsid w:val="0083608A"/>
    <w:rsid w:val="00836840"/>
    <w:rsid w:val="00840AB6"/>
    <w:rsid w:val="00842222"/>
    <w:rsid w:val="008459AF"/>
    <w:rsid w:val="00846CBF"/>
    <w:rsid w:val="00846FAB"/>
    <w:rsid w:val="00853203"/>
    <w:rsid w:val="00853251"/>
    <w:rsid w:val="00856CC3"/>
    <w:rsid w:val="00870BF0"/>
    <w:rsid w:val="00870FE7"/>
    <w:rsid w:val="00872250"/>
    <w:rsid w:val="00872C28"/>
    <w:rsid w:val="00881A67"/>
    <w:rsid w:val="00886503"/>
    <w:rsid w:val="00893B8E"/>
    <w:rsid w:val="008A0730"/>
    <w:rsid w:val="008A1ED0"/>
    <w:rsid w:val="008A2594"/>
    <w:rsid w:val="008A34A6"/>
    <w:rsid w:val="008A4707"/>
    <w:rsid w:val="008A5F17"/>
    <w:rsid w:val="008C2ADD"/>
    <w:rsid w:val="008C4EB6"/>
    <w:rsid w:val="008D2554"/>
    <w:rsid w:val="008E27D5"/>
    <w:rsid w:val="0090352C"/>
    <w:rsid w:val="0090427E"/>
    <w:rsid w:val="0090516B"/>
    <w:rsid w:val="00915D34"/>
    <w:rsid w:val="00916155"/>
    <w:rsid w:val="00921D45"/>
    <w:rsid w:val="00931C9D"/>
    <w:rsid w:val="009321BB"/>
    <w:rsid w:val="00932248"/>
    <w:rsid w:val="00932BEF"/>
    <w:rsid w:val="00934221"/>
    <w:rsid w:val="0093734D"/>
    <w:rsid w:val="00937F90"/>
    <w:rsid w:val="009402E9"/>
    <w:rsid w:val="009433CB"/>
    <w:rsid w:val="0095082C"/>
    <w:rsid w:val="0096003B"/>
    <w:rsid w:val="009625EF"/>
    <w:rsid w:val="009628AF"/>
    <w:rsid w:val="00971496"/>
    <w:rsid w:val="00971DDC"/>
    <w:rsid w:val="0097265A"/>
    <w:rsid w:val="00972F70"/>
    <w:rsid w:val="009745AB"/>
    <w:rsid w:val="00982957"/>
    <w:rsid w:val="009854F3"/>
    <w:rsid w:val="00991070"/>
    <w:rsid w:val="00991963"/>
    <w:rsid w:val="00992DCD"/>
    <w:rsid w:val="009B147D"/>
    <w:rsid w:val="009B2AA7"/>
    <w:rsid w:val="009B5573"/>
    <w:rsid w:val="009C1507"/>
    <w:rsid w:val="009C61D0"/>
    <w:rsid w:val="009D03F9"/>
    <w:rsid w:val="009D1A30"/>
    <w:rsid w:val="009D2D92"/>
    <w:rsid w:val="009D4E27"/>
    <w:rsid w:val="009D7EE2"/>
    <w:rsid w:val="009E0835"/>
    <w:rsid w:val="009E27A5"/>
    <w:rsid w:val="009E2BBA"/>
    <w:rsid w:val="009E748B"/>
    <w:rsid w:val="009F35E1"/>
    <w:rsid w:val="009F5202"/>
    <w:rsid w:val="00A0363B"/>
    <w:rsid w:val="00A044DF"/>
    <w:rsid w:val="00A07D64"/>
    <w:rsid w:val="00A16D4F"/>
    <w:rsid w:val="00A22250"/>
    <w:rsid w:val="00A22F3F"/>
    <w:rsid w:val="00A237B2"/>
    <w:rsid w:val="00A24CCA"/>
    <w:rsid w:val="00A24F87"/>
    <w:rsid w:val="00A279D4"/>
    <w:rsid w:val="00A27B2A"/>
    <w:rsid w:val="00A31718"/>
    <w:rsid w:val="00A34767"/>
    <w:rsid w:val="00A411EE"/>
    <w:rsid w:val="00A4219D"/>
    <w:rsid w:val="00A515D6"/>
    <w:rsid w:val="00A52561"/>
    <w:rsid w:val="00A52FC5"/>
    <w:rsid w:val="00A53FC5"/>
    <w:rsid w:val="00A540F3"/>
    <w:rsid w:val="00A54F01"/>
    <w:rsid w:val="00A55F27"/>
    <w:rsid w:val="00A569A4"/>
    <w:rsid w:val="00A57168"/>
    <w:rsid w:val="00A62B1A"/>
    <w:rsid w:val="00A71BD4"/>
    <w:rsid w:val="00A72B9C"/>
    <w:rsid w:val="00A76243"/>
    <w:rsid w:val="00A762D5"/>
    <w:rsid w:val="00A773F5"/>
    <w:rsid w:val="00A805A8"/>
    <w:rsid w:val="00A80B01"/>
    <w:rsid w:val="00A93646"/>
    <w:rsid w:val="00A945E2"/>
    <w:rsid w:val="00A95088"/>
    <w:rsid w:val="00A95E61"/>
    <w:rsid w:val="00A9638F"/>
    <w:rsid w:val="00AA2D50"/>
    <w:rsid w:val="00AA3CA4"/>
    <w:rsid w:val="00AB1474"/>
    <w:rsid w:val="00AB4EFA"/>
    <w:rsid w:val="00AC2BD8"/>
    <w:rsid w:val="00AC4276"/>
    <w:rsid w:val="00AC4AAA"/>
    <w:rsid w:val="00AC5A41"/>
    <w:rsid w:val="00AC7216"/>
    <w:rsid w:val="00AD0C4F"/>
    <w:rsid w:val="00AD54E8"/>
    <w:rsid w:val="00AD5E2B"/>
    <w:rsid w:val="00AE052F"/>
    <w:rsid w:val="00AE26C5"/>
    <w:rsid w:val="00AE2D5F"/>
    <w:rsid w:val="00AE3567"/>
    <w:rsid w:val="00AE4706"/>
    <w:rsid w:val="00AE6AE8"/>
    <w:rsid w:val="00AE775A"/>
    <w:rsid w:val="00AE7C57"/>
    <w:rsid w:val="00AF1A64"/>
    <w:rsid w:val="00AF3B2C"/>
    <w:rsid w:val="00B03B2F"/>
    <w:rsid w:val="00B03BCC"/>
    <w:rsid w:val="00B07901"/>
    <w:rsid w:val="00B1029B"/>
    <w:rsid w:val="00B107DB"/>
    <w:rsid w:val="00B12666"/>
    <w:rsid w:val="00B139DE"/>
    <w:rsid w:val="00B22638"/>
    <w:rsid w:val="00B243F4"/>
    <w:rsid w:val="00B24CFC"/>
    <w:rsid w:val="00B26DD1"/>
    <w:rsid w:val="00B31627"/>
    <w:rsid w:val="00B32C30"/>
    <w:rsid w:val="00B35602"/>
    <w:rsid w:val="00B37427"/>
    <w:rsid w:val="00B46077"/>
    <w:rsid w:val="00B55FA9"/>
    <w:rsid w:val="00B56B1F"/>
    <w:rsid w:val="00B576F7"/>
    <w:rsid w:val="00B578C5"/>
    <w:rsid w:val="00B60DCF"/>
    <w:rsid w:val="00B72D05"/>
    <w:rsid w:val="00B76024"/>
    <w:rsid w:val="00B816F5"/>
    <w:rsid w:val="00B83E85"/>
    <w:rsid w:val="00B846EC"/>
    <w:rsid w:val="00B86BDA"/>
    <w:rsid w:val="00B87244"/>
    <w:rsid w:val="00B87640"/>
    <w:rsid w:val="00BA1C72"/>
    <w:rsid w:val="00BA48BD"/>
    <w:rsid w:val="00BB6344"/>
    <w:rsid w:val="00BC0F95"/>
    <w:rsid w:val="00BC2EC5"/>
    <w:rsid w:val="00BC7528"/>
    <w:rsid w:val="00BC7924"/>
    <w:rsid w:val="00BD1F36"/>
    <w:rsid w:val="00BD285A"/>
    <w:rsid w:val="00BD3FC2"/>
    <w:rsid w:val="00BD486B"/>
    <w:rsid w:val="00BD4AC8"/>
    <w:rsid w:val="00BE2E7D"/>
    <w:rsid w:val="00BF4E61"/>
    <w:rsid w:val="00C02F16"/>
    <w:rsid w:val="00C062F6"/>
    <w:rsid w:val="00C115D4"/>
    <w:rsid w:val="00C16D62"/>
    <w:rsid w:val="00C24819"/>
    <w:rsid w:val="00C30640"/>
    <w:rsid w:val="00C3079E"/>
    <w:rsid w:val="00C42297"/>
    <w:rsid w:val="00C44689"/>
    <w:rsid w:val="00C50168"/>
    <w:rsid w:val="00C516B7"/>
    <w:rsid w:val="00C53622"/>
    <w:rsid w:val="00C54982"/>
    <w:rsid w:val="00C66B5A"/>
    <w:rsid w:val="00C7277F"/>
    <w:rsid w:val="00C81BB1"/>
    <w:rsid w:val="00C8562D"/>
    <w:rsid w:val="00C86B00"/>
    <w:rsid w:val="00C86B68"/>
    <w:rsid w:val="00C93EDD"/>
    <w:rsid w:val="00C953EF"/>
    <w:rsid w:val="00C97311"/>
    <w:rsid w:val="00CA32E5"/>
    <w:rsid w:val="00CA7B1E"/>
    <w:rsid w:val="00CB3971"/>
    <w:rsid w:val="00CC0088"/>
    <w:rsid w:val="00CC39FD"/>
    <w:rsid w:val="00CD3FBE"/>
    <w:rsid w:val="00CE1B6E"/>
    <w:rsid w:val="00CE4DE5"/>
    <w:rsid w:val="00CF356A"/>
    <w:rsid w:val="00D00BD8"/>
    <w:rsid w:val="00D02F5A"/>
    <w:rsid w:val="00D04B88"/>
    <w:rsid w:val="00D12160"/>
    <w:rsid w:val="00D15C08"/>
    <w:rsid w:val="00D15E25"/>
    <w:rsid w:val="00D25CA2"/>
    <w:rsid w:val="00D26398"/>
    <w:rsid w:val="00D273EF"/>
    <w:rsid w:val="00D2780E"/>
    <w:rsid w:val="00D32A1B"/>
    <w:rsid w:val="00D3302E"/>
    <w:rsid w:val="00D4182F"/>
    <w:rsid w:val="00D45706"/>
    <w:rsid w:val="00D462B9"/>
    <w:rsid w:val="00D51AB5"/>
    <w:rsid w:val="00D5308D"/>
    <w:rsid w:val="00D53D01"/>
    <w:rsid w:val="00D56DBA"/>
    <w:rsid w:val="00D62003"/>
    <w:rsid w:val="00D673E0"/>
    <w:rsid w:val="00D70674"/>
    <w:rsid w:val="00D72F23"/>
    <w:rsid w:val="00D743AA"/>
    <w:rsid w:val="00D76E1B"/>
    <w:rsid w:val="00D8248D"/>
    <w:rsid w:val="00D82A53"/>
    <w:rsid w:val="00D83034"/>
    <w:rsid w:val="00D85273"/>
    <w:rsid w:val="00D9131C"/>
    <w:rsid w:val="00D93AC6"/>
    <w:rsid w:val="00D93B0C"/>
    <w:rsid w:val="00D96FEA"/>
    <w:rsid w:val="00DA12AB"/>
    <w:rsid w:val="00DA19C6"/>
    <w:rsid w:val="00DA5597"/>
    <w:rsid w:val="00DB0E38"/>
    <w:rsid w:val="00DC254A"/>
    <w:rsid w:val="00DD34F8"/>
    <w:rsid w:val="00DD646B"/>
    <w:rsid w:val="00DD71A4"/>
    <w:rsid w:val="00DD785D"/>
    <w:rsid w:val="00DE0E7D"/>
    <w:rsid w:val="00DE31A3"/>
    <w:rsid w:val="00DF104E"/>
    <w:rsid w:val="00DF25FD"/>
    <w:rsid w:val="00DF65B2"/>
    <w:rsid w:val="00E0055C"/>
    <w:rsid w:val="00E00801"/>
    <w:rsid w:val="00E0278A"/>
    <w:rsid w:val="00E03A4D"/>
    <w:rsid w:val="00E051E3"/>
    <w:rsid w:val="00E05567"/>
    <w:rsid w:val="00E07960"/>
    <w:rsid w:val="00E1495E"/>
    <w:rsid w:val="00E14F87"/>
    <w:rsid w:val="00E153F6"/>
    <w:rsid w:val="00E20171"/>
    <w:rsid w:val="00E35457"/>
    <w:rsid w:val="00E4164A"/>
    <w:rsid w:val="00E43842"/>
    <w:rsid w:val="00E4509B"/>
    <w:rsid w:val="00E4633B"/>
    <w:rsid w:val="00E46FD5"/>
    <w:rsid w:val="00E47699"/>
    <w:rsid w:val="00E47AE4"/>
    <w:rsid w:val="00E52E3C"/>
    <w:rsid w:val="00E53CC2"/>
    <w:rsid w:val="00E569C1"/>
    <w:rsid w:val="00E631F7"/>
    <w:rsid w:val="00E77CC4"/>
    <w:rsid w:val="00E80D8D"/>
    <w:rsid w:val="00E91BDE"/>
    <w:rsid w:val="00E943EE"/>
    <w:rsid w:val="00E95BF2"/>
    <w:rsid w:val="00EA5B9D"/>
    <w:rsid w:val="00EB0370"/>
    <w:rsid w:val="00EC162F"/>
    <w:rsid w:val="00EC363B"/>
    <w:rsid w:val="00ED2C69"/>
    <w:rsid w:val="00EE01E9"/>
    <w:rsid w:val="00EE5769"/>
    <w:rsid w:val="00EE6CB7"/>
    <w:rsid w:val="00F001B4"/>
    <w:rsid w:val="00F00FAE"/>
    <w:rsid w:val="00F01A21"/>
    <w:rsid w:val="00F15DDF"/>
    <w:rsid w:val="00F22144"/>
    <w:rsid w:val="00F313F6"/>
    <w:rsid w:val="00F40727"/>
    <w:rsid w:val="00F43013"/>
    <w:rsid w:val="00F56F38"/>
    <w:rsid w:val="00F57C13"/>
    <w:rsid w:val="00F610CA"/>
    <w:rsid w:val="00F7227E"/>
    <w:rsid w:val="00F81DC0"/>
    <w:rsid w:val="00F8225E"/>
    <w:rsid w:val="00F82CB9"/>
    <w:rsid w:val="00F924D8"/>
    <w:rsid w:val="00F94746"/>
    <w:rsid w:val="00FA10BA"/>
    <w:rsid w:val="00FA6853"/>
    <w:rsid w:val="00FB1555"/>
    <w:rsid w:val="00FB412A"/>
    <w:rsid w:val="00FB7DA0"/>
    <w:rsid w:val="00FC4E76"/>
    <w:rsid w:val="00FC7B21"/>
    <w:rsid w:val="00FD537F"/>
    <w:rsid w:val="00FD6B97"/>
    <w:rsid w:val="00FE2656"/>
    <w:rsid w:val="00FE2682"/>
    <w:rsid w:val="00FE5A94"/>
    <w:rsid w:val="00FF0AAD"/>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43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image" Target="media/image17.w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0.bin"/><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4.bin"/><Relationship Id="rId29" Type="http://schemas.openxmlformats.org/officeDocument/2006/relationships/image" Target="media/image14.png"/><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image" Target="media/image16.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1.bin"/><Relationship Id="rId43" Type="http://schemas.microsoft.com/office/2011/relationships/people" Target="peop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A581C9-9499-445E-A46F-11B4D5677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8</Pages>
  <Words>2550</Words>
  <Characters>13517</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Thorsten</cp:lastModifiedBy>
  <cp:revision>8</cp:revision>
  <cp:lastPrinted>2016-05-12T11:57:00Z</cp:lastPrinted>
  <dcterms:created xsi:type="dcterms:W3CDTF">2016-08-11T15:12:00Z</dcterms:created>
  <dcterms:modified xsi:type="dcterms:W3CDTF">2016-08-12T11:57:00Z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-283604381</vt:i4>
  </property>
  <property fmtid="{D5CDD505-2E9C-101B-9397-08002B2CF9AE}" pid="3" name="_NewReviewCycle">
    <vt:lpwstr/>
  </property>
  <property fmtid="{D5CDD505-2E9C-101B-9397-08002B2CF9AE}" pid="4" name="_EmailSubject">
    <vt:lpwstr>ZTE/Qcomm document about numerology impact on power efficiency in mMTC</vt:lpwstr>
  </property>
  <property fmtid="{D5CDD505-2E9C-101B-9397-08002B2CF9AE}" pid="5" name="_AuthorEmail">
    <vt:lpwstr>jingj@qti.qualcomm.com</vt:lpwstr>
  </property>
  <property fmtid="{D5CDD505-2E9C-101B-9397-08002B2CF9AE}" pid="6" name="_AuthorEmailDisplayName">
    <vt:lpwstr>Jiang, Jing</vt:lpwstr>
  </property>
  <property fmtid="{D5CDD505-2E9C-101B-9397-08002B2CF9AE}" pid="7" name="_ReviewingToolsShownOnce">
    <vt:lpwstr/>
  </property>
</Properties>
</file>